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3F" w:rsidRPr="003A1E3F" w:rsidRDefault="003A1E3F" w:rsidP="003A1E3F">
      <w:pPr>
        <w:jc w:val="center"/>
        <w:rPr>
          <w:b/>
          <w:sz w:val="28"/>
        </w:rPr>
      </w:pPr>
      <w:bookmarkStart w:id="0" w:name="_GoBack"/>
      <w:bookmarkEnd w:id="0"/>
      <w:r w:rsidRPr="003A1E3F">
        <w:rPr>
          <w:b/>
          <w:sz w:val="28"/>
        </w:rPr>
        <w:t>AS practical assessment</w:t>
      </w:r>
    </w:p>
    <w:p w:rsidR="003A1E3F" w:rsidRDefault="004B5552" w:rsidP="003A1E3F">
      <w:r>
        <w:t>A</w:t>
      </w:r>
      <w:r w:rsidR="003A1E3F">
        <w:t>ssessment of practica</w:t>
      </w:r>
      <w:r>
        <w:t>l skills in AS Biology</w:t>
      </w:r>
      <w:r w:rsidR="003A1E3F">
        <w:t xml:space="preserve"> will be by written exams only.  Questions in the papers have been written in the expectation that students have carried out at least the six required practical activities.  15% of the marks in the papers will relate to practical work.</w:t>
      </w:r>
    </w:p>
    <w:p w:rsidR="003A1E3F" w:rsidRPr="003A1E3F" w:rsidRDefault="003A1E3F" w:rsidP="003A1E3F">
      <w:pPr>
        <w:rPr>
          <w:b/>
        </w:rPr>
      </w:pPr>
      <w:r w:rsidRPr="003A1E3F">
        <w:rPr>
          <w:b/>
        </w:rPr>
        <w:t>Use of apparatus and techniques</w:t>
      </w:r>
    </w:p>
    <w:p w:rsidR="00B02773" w:rsidRDefault="003A1E3F" w:rsidP="003A1E3F">
      <w:r>
        <w:t xml:space="preserve">All students taking this speciﬁcation are expected to have carried out the required practical activities to develop skills in the use of many of the following apparatus and techniques.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634"/>
      </w:tblGrid>
      <w:tr w:rsidR="003A1E3F" w:rsidTr="000B70D0">
        <w:tc>
          <w:tcPr>
            <w:tcW w:w="10338" w:type="dxa"/>
            <w:gridSpan w:val="2"/>
          </w:tcPr>
          <w:p w:rsidR="003A1E3F" w:rsidRPr="003A1E3F" w:rsidRDefault="003A1E3F" w:rsidP="003A1E3F">
            <w:pPr>
              <w:jc w:val="center"/>
              <w:rPr>
                <w:b/>
              </w:rPr>
            </w:pPr>
            <w:r w:rsidRPr="003A1E3F">
              <w:rPr>
                <w:b/>
              </w:rPr>
              <w:t>Apparatus and Techniques</w:t>
            </w:r>
          </w:p>
        </w:tc>
      </w:tr>
      <w:tr w:rsidR="003A1E3F" w:rsidTr="003A1E3F">
        <w:tc>
          <w:tcPr>
            <w:tcW w:w="704" w:type="dxa"/>
          </w:tcPr>
          <w:p w:rsidR="003A1E3F" w:rsidRDefault="003A1E3F" w:rsidP="003A1E3F">
            <w:r w:rsidRPr="003A1E3F">
              <w:t>AT a</w:t>
            </w:r>
          </w:p>
        </w:tc>
        <w:tc>
          <w:tcPr>
            <w:tcW w:w="9634" w:type="dxa"/>
          </w:tcPr>
          <w:p w:rsidR="004B5552" w:rsidRDefault="004B5552" w:rsidP="004B5552">
            <w:r>
              <w:t>use appropriate apparatus to record a range of quantitative measurements (to include mass,</w:t>
            </w:r>
          </w:p>
          <w:p w:rsidR="003A1E3F" w:rsidRDefault="004B5552" w:rsidP="004B5552">
            <w:r>
              <w:t>time, volume, temperature, length and pH)</w:t>
            </w:r>
          </w:p>
        </w:tc>
      </w:tr>
      <w:tr w:rsidR="003A1E3F" w:rsidTr="003A1E3F">
        <w:tc>
          <w:tcPr>
            <w:tcW w:w="704" w:type="dxa"/>
          </w:tcPr>
          <w:p w:rsidR="003A1E3F" w:rsidRDefault="003A1E3F" w:rsidP="003A1E3F">
            <w:r>
              <w:t>AT b</w:t>
            </w:r>
          </w:p>
        </w:tc>
        <w:tc>
          <w:tcPr>
            <w:tcW w:w="9634" w:type="dxa"/>
          </w:tcPr>
          <w:p w:rsidR="003A1E3F" w:rsidRDefault="003A1E3F" w:rsidP="004B5552">
            <w:r>
              <w:t>use appropriate instrumentation to record quantitative measurements, such as a colorimeter</w:t>
            </w:r>
            <w:r w:rsidR="004B5552">
              <w:t xml:space="preserve"> </w:t>
            </w:r>
            <w:r>
              <w:t xml:space="preserve">or </w:t>
            </w:r>
            <w:proofErr w:type="spellStart"/>
            <w:r>
              <w:t>potometer</w:t>
            </w:r>
            <w:proofErr w:type="spellEnd"/>
          </w:p>
        </w:tc>
      </w:tr>
      <w:tr w:rsidR="003A1E3F" w:rsidTr="003A1E3F">
        <w:tc>
          <w:tcPr>
            <w:tcW w:w="704" w:type="dxa"/>
          </w:tcPr>
          <w:p w:rsidR="003A1E3F" w:rsidRDefault="003A1E3F" w:rsidP="003A1E3F">
            <w:r>
              <w:t xml:space="preserve">AT c </w:t>
            </w:r>
          </w:p>
          <w:p w:rsidR="003A1E3F" w:rsidRDefault="003A1E3F" w:rsidP="003A1E3F"/>
        </w:tc>
        <w:tc>
          <w:tcPr>
            <w:tcW w:w="9634" w:type="dxa"/>
          </w:tcPr>
          <w:p w:rsidR="003A1E3F" w:rsidRDefault="003A1E3F" w:rsidP="003A1E3F">
            <w:r>
              <w:t>use laboratory glassware apparatus for a variety of experimental techniques to include serial</w:t>
            </w:r>
          </w:p>
          <w:p w:rsidR="003A1E3F" w:rsidRDefault="003A1E3F" w:rsidP="003A1E3F">
            <w:r>
              <w:t>dilutions</w:t>
            </w:r>
          </w:p>
        </w:tc>
      </w:tr>
      <w:tr w:rsidR="003A1E3F" w:rsidTr="003A1E3F">
        <w:tc>
          <w:tcPr>
            <w:tcW w:w="704" w:type="dxa"/>
          </w:tcPr>
          <w:p w:rsidR="003A1E3F" w:rsidRDefault="003A1E3F" w:rsidP="003A1E3F">
            <w:r>
              <w:t>AT d</w:t>
            </w:r>
          </w:p>
        </w:tc>
        <w:tc>
          <w:tcPr>
            <w:tcW w:w="9634" w:type="dxa"/>
          </w:tcPr>
          <w:p w:rsidR="003A1E3F" w:rsidRDefault="003A1E3F" w:rsidP="003A1E3F">
            <w:r>
              <w:t xml:space="preserve">use of light microscope at high power and low power, including use of a </w:t>
            </w:r>
            <w:proofErr w:type="spellStart"/>
            <w:r>
              <w:t>graticule</w:t>
            </w:r>
            <w:proofErr w:type="spellEnd"/>
          </w:p>
        </w:tc>
      </w:tr>
      <w:tr w:rsidR="003A1E3F" w:rsidTr="003A1E3F">
        <w:tc>
          <w:tcPr>
            <w:tcW w:w="704" w:type="dxa"/>
          </w:tcPr>
          <w:p w:rsidR="003A1E3F" w:rsidRDefault="003A1E3F" w:rsidP="003A1E3F">
            <w:r>
              <w:t>AT e</w:t>
            </w:r>
          </w:p>
        </w:tc>
        <w:tc>
          <w:tcPr>
            <w:tcW w:w="9634" w:type="dxa"/>
          </w:tcPr>
          <w:p w:rsidR="003A1E3F" w:rsidRDefault="003A1E3F" w:rsidP="003A1E3F">
            <w:r>
              <w:t>produce scientiﬁc drawing from observation with annotations</w:t>
            </w:r>
          </w:p>
        </w:tc>
      </w:tr>
      <w:tr w:rsidR="003A1E3F" w:rsidTr="003A1E3F">
        <w:tc>
          <w:tcPr>
            <w:tcW w:w="704" w:type="dxa"/>
          </w:tcPr>
          <w:p w:rsidR="003A1E3F" w:rsidRDefault="003A1E3F" w:rsidP="003A1E3F">
            <w:r>
              <w:t>AT f</w:t>
            </w:r>
          </w:p>
        </w:tc>
        <w:tc>
          <w:tcPr>
            <w:tcW w:w="9634" w:type="dxa"/>
          </w:tcPr>
          <w:p w:rsidR="003A1E3F" w:rsidRDefault="003A1E3F" w:rsidP="003A1E3F">
            <w:r>
              <w:t>use qualitative reagents to identify biological molecules</w:t>
            </w:r>
          </w:p>
        </w:tc>
      </w:tr>
      <w:tr w:rsidR="003A1E3F" w:rsidTr="003A1E3F">
        <w:tc>
          <w:tcPr>
            <w:tcW w:w="704" w:type="dxa"/>
          </w:tcPr>
          <w:p w:rsidR="003A1E3F" w:rsidRDefault="003A1E3F" w:rsidP="003A1E3F">
            <w:r>
              <w:t>AT g</w:t>
            </w:r>
          </w:p>
        </w:tc>
        <w:tc>
          <w:tcPr>
            <w:tcW w:w="9634" w:type="dxa"/>
          </w:tcPr>
          <w:p w:rsidR="003A1E3F" w:rsidRDefault="003A1E3F" w:rsidP="003A1E3F">
            <w:r>
              <w:t>separate biological compounds using thin layer/paper chromatography or electrophoresis</w:t>
            </w:r>
          </w:p>
        </w:tc>
      </w:tr>
      <w:tr w:rsidR="004B5552" w:rsidTr="003A1E3F">
        <w:tc>
          <w:tcPr>
            <w:tcW w:w="704" w:type="dxa"/>
          </w:tcPr>
          <w:p w:rsidR="004B5552" w:rsidRDefault="004B5552" w:rsidP="003A1E3F">
            <w:r>
              <w:t>AT h</w:t>
            </w:r>
          </w:p>
        </w:tc>
        <w:tc>
          <w:tcPr>
            <w:tcW w:w="9634" w:type="dxa"/>
          </w:tcPr>
          <w:p w:rsidR="004B5552" w:rsidRDefault="004B5552" w:rsidP="004B5552">
            <w:r>
              <w:t>safely and ethically use organisms to measure:</w:t>
            </w:r>
          </w:p>
          <w:p w:rsidR="004B5552" w:rsidRDefault="004B5552" w:rsidP="004B5552">
            <w:r>
              <w:lastRenderedPageBreak/>
              <w:t>• plant or animal responses</w:t>
            </w:r>
          </w:p>
          <w:p w:rsidR="004B5552" w:rsidRDefault="004B5552" w:rsidP="003A1E3F">
            <w:r>
              <w:t>• physiological functions</w:t>
            </w:r>
          </w:p>
        </w:tc>
      </w:tr>
      <w:tr w:rsidR="004B5552" w:rsidTr="003A1E3F">
        <w:tc>
          <w:tcPr>
            <w:tcW w:w="704" w:type="dxa"/>
          </w:tcPr>
          <w:p w:rsidR="004B5552" w:rsidRDefault="004B5552" w:rsidP="003A1E3F">
            <w:r>
              <w:lastRenderedPageBreak/>
              <w:t xml:space="preserve">AT </w:t>
            </w:r>
            <w:proofErr w:type="spellStart"/>
            <w:r>
              <w:t>i</w:t>
            </w:r>
            <w:proofErr w:type="spellEnd"/>
          </w:p>
        </w:tc>
        <w:tc>
          <w:tcPr>
            <w:tcW w:w="9634" w:type="dxa"/>
          </w:tcPr>
          <w:p w:rsidR="004B5552" w:rsidRDefault="004B5552" w:rsidP="003A1E3F">
            <w:r>
              <w:t>use microbiological aseptic techniques, including the use of agar plates and broth</w:t>
            </w:r>
          </w:p>
        </w:tc>
      </w:tr>
      <w:tr w:rsidR="004B5552" w:rsidTr="003A1E3F">
        <w:tc>
          <w:tcPr>
            <w:tcW w:w="704" w:type="dxa"/>
          </w:tcPr>
          <w:p w:rsidR="004B5552" w:rsidRDefault="004B5552" w:rsidP="003A1E3F">
            <w:r>
              <w:t>AT j</w:t>
            </w:r>
          </w:p>
        </w:tc>
        <w:tc>
          <w:tcPr>
            <w:tcW w:w="9634" w:type="dxa"/>
          </w:tcPr>
          <w:p w:rsidR="004B5552" w:rsidRDefault="004B5552" w:rsidP="003A1E3F">
            <w:r>
              <w:t>safely use instruments for dissection of an animal organ, or plant organ</w:t>
            </w:r>
          </w:p>
        </w:tc>
      </w:tr>
      <w:tr w:rsidR="004B5552" w:rsidTr="003A1E3F">
        <w:tc>
          <w:tcPr>
            <w:tcW w:w="704" w:type="dxa"/>
          </w:tcPr>
          <w:p w:rsidR="004B5552" w:rsidRDefault="004B5552" w:rsidP="003A1E3F">
            <w:r>
              <w:t>AT k</w:t>
            </w:r>
          </w:p>
        </w:tc>
        <w:tc>
          <w:tcPr>
            <w:tcW w:w="9634" w:type="dxa"/>
          </w:tcPr>
          <w:p w:rsidR="004B5552" w:rsidRDefault="004B5552" w:rsidP="003A1E3F">
            <w:r>
              <w:t>use sampling techniques in ﬁeldwork</w:t>
            </w:r>
          </w:p>
        </w:tc>
      </w:tr>
      <w:tr w:rsidR="004B5552" w:rsidTr="003A1E3F">
        <w:tc>
          <w:tcPr>
            <w:tcW w:w="704" w:type="dxa"/>
          </w:tcPr>
          <w:p w:rsidR="004B5552" w:rsidRDefault="004B5552" w:rsidP="003A1E3F">
            <w:r>
              <w:t>AT l</w:t>
            </w:r>
          </w:p>
        </w:tc>
        <w:tc>
          <w:tcPr>
            <w:tcW w:w="9634" w:type="dxa"/>
          </w:tcPr>
          <w:p w:rsidR="004B5552" w:rsidRDefault="004B5552" w:rsidP="004B5552">
            <w:r>
              <w:t>use ICT such as computer modelling, or data logger to collect data, or use software to process data</w:t>
            </w:r>
          </w:p>
        </w:tc>
      </w:tr>
    </w:tbl>
    <w:p w:rsidR="003A1E3F" w:rsidRDefault="003A1E3F" w:rsidP="003A1E3F"/>
    <w:p w:rsidR="004B5552" w:rsidRPr="004B5552" w:rsidRDefault="004B5552" w:rsidP="004B5552">
      <w:pPr>
        <w:jc w:val="center"/>
        <w:rPr>
          <w:b/>
        </w:rPr>
      </w:pPr>
      <w:r w:rsidRPr="004B5552">
        <w:rPr>
          <w:b/>
        </w:rPr>
        <w:t>AS required practical activities</w:t>
      </w:r>
    </w:p>
    <w:p w:rsidR="004B5552" w:rsidRDefault="004B5552" w:rsidP="004B5552">
      <w:r>
        <w:t xml:space="preserve">The following </w:t>
      </w:r>
      <w:proofErr w:type="spellStart"/>
      <w:r>
        <w:t>practicals</w:t>
      </w:r>
      <w:proofErr w:type="spellEnd"/>
      <w:r>
        <w:t xml:space="preserve"> must be carried out by all students taking this course. Written papers will assess knowledge and understanding of these, and the skills exempliﬁed within each practical.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2405"/>
      </w:tblGrid>
      <w:tr w:rsidR="00937CA5" w:rsidTr="00937CA5">
        <w:tc>
          <w:tcPr>
            <w:tcW w:w="7933" w:type="dxa"/>
          </w:tcPr>
          <w:p w:rsidR="00937CA5" w:rsidRDefault="00937CA5" w:rsidP="00937CA5">
            <w:pPr>
              <w:jc w:val="center"/>
            </w:pPr>
            <w:r>
              <w:t>Required activity</w:t>
            </w:r>
          </w:p>
        </w:tc>
        <w:tc>
          <w:tcPr>
            <w:tcW w:w="2405" w:type="dxa"/>
          </w:tcPr>
          <w:p w:rsidR="00937CA5" w:rsidRDefault="00937CA5" w:rsidP="00937CA5">
            <w:pPr>
              <w:jc w:val="center"/>
            </w:pPr>
            <w:r>
              <w:t>Apparatus and technique reference</w:t>
            </w:r>
          </w:p>
        </w:tc>
      </w:tr>
      <w:tr w:rsidR="00937CA5" w:rsidTr="00937CA5">
        <w:tc>
          <w:tcPr>
            <w:tcW w:w="7933" w:type="dxa"/>
          </w:tcPr>
          <w:p w:rsidR="00937CA5" w:rsidRDefault="00937CA5" w:rsidP="00937CA5">
            <w:r>
              <w:t>1. Investigation into the effect of a named variable on the rate of an enzyme-controlled reaction</w:t>
            </w:r>
          </w:p>
        </w:tc>
        <w:tc>
          <w:tcPr>
            <w:tcW w:w="2405" w:type="dxa"/>
          </w:tcPr>
          <w:p w:rsidR="00937CA5" w:rsidRDefault="00937CA5" w:rsidP="00937CA5">
            <w:r>
              <w:t>a, b, c, f, l</w:t>
            </w:r>
          </w:p>
          <w:p w:rsidR="00937CA5" w:rsidRDefault="00937CA5" w:rsidP="004B5552"/>
        </w:tc>
      </w:tr>
      <w:tr w:rsidR="00937CA5" w:rsidTr="00937CA5">
        <w:tc>
          <w:tcPr>
            <w:tcW w:w="7933" w:type="dxa"/>
          </w:tcPr>
          <w:p w:rsidR="00937CA5" w:rsidRDefault="00937CA5" w:rsidP="00937CA5">
            <w:r>
              <w:t>2. Preparation of stained squashes of cells from plant root tips; setup and use of an optical microscope to identify the stages of mitosis in these stained squashes and calculation of a mitotic index</w:t>
            </w:r>
          </w:p>
        </w:tc>
        <w:tc>
          <w:tcPr>
            <w:tcW w:w="2405" w:type="dxa"/>
          </w:tcPr>
          <w:p w:rsidR="00937CA5" w:rsidRDefault="00937CA5" w:rsidP="00937CA5">
            <w:r>
              <w:t>d, e, f</w:t>
            </w:r>
          </w:p>
          <w:p w:rsidR="00937CA5" w:rsidRDefault="00937CA5" w:rsidP="004B5552"/>
        </w:tc>
      </w:tr>
      <w:tr w:rsidR="00937CA5" w:rsidTr="00937CA5">
        <w:tc>
          <w:tcPr>
            <w:tcW w:w="7933" w:type="dxa"/>
          </w:tcPr>
          <w:p w:rsidR="00937CA5" w:rsidRDefault="00937CA5" w:rsidP="00937CA5">
            <w:r>
              <w:t xml:space="preserve">3. Production of a dilution series of a </w:t>
            </w:r>
            <w:proofErr w:type="spellStart"/>
            <w:r>
              <w:t>solute</w:t>
            </w:r>
            <w:proofErr w:type="spellEnd"/>
            <w:r>
              <w:t xml:space="preserve"> to produce a calibration curve with which to identify the water potential of plant tissue</w:t>
            </w:r>
          </w:p>
        </w:tc>
        <w:tc>
          <w:tcPr>
            <w:tcW w:w="2405" w:type="dxa"/>
          </w:tcPr>
          <w:p w:rsidR="00937CA5" w:rsidRDefault="00937CA5" w:rsidP="00937CA5">
            <w:r>
              <w:t>c, h, j, l</w:t>
            </w:r>
          </w:p>
          <w:p w:rsidR="00937CA5" w:rsidRDefault="00937CA5" w:rsidP="004B5552"/>
        </w:tc>
      </w:tr>
      <w:tr w:rsidR="00937CA5" w:rsidTr="00937CA5">
        <w:tc>
          <w:tcPr>
            <w:tcW w:w="7933" w:type="dxa"/>
          </w:tcPr>
          <w:p w:rsidR="00937CA5" w:rsidRDefault="00937CA5" w:rsidP="00937CA5">
            <w:r>
              <w:t>4. Investigation into the effect of a named variable on the permeability of cell-surface membranes</w:t>
            </w:r>
          </w:p>
        </w:tc>
        <w:tc>
          <w:tcPr>
            <w:tcW w:w="2405" w:type="dxa"/>
          </w:tcPr>
          <w:p w:rsidR="00937CA5" w:rsidRDefault="00937CA5" w:rsidP="00937CA5">
            <w:r>
              <w:t>a, b, c, j, l</w:t>
            </w:r>
          </w:p>
          <w:p w:rsidR="00937CA5" w:rsidRDefault="00937CA5" w:rsidP="004B5552"/>
        </w:tc>
      </w:tr>
      <w:tr w:rsidR="00937CA5" w:rsidTr="00937CA5">
        <w:tc>
          <w:tcPr>
            <w:tcW w:w="7933" w:type="dxa"/>
          </w:tcPr>
          <w:p w:rsidR="00937CA5" w:rsidRDefault="00937CA5" w:rsidP="00937CA5">
            <w:r>
              <w:t>5. Dissection of animal or plant gas exchange system or mass transport system or of organ within such a system</w:t>
            </w:r>
          </w:p>
        </w:tc>
        <w:tc>
          <w:tcPr>
            <w:tcW w:w="2405" w:type="dxa"/>
          </w:tcPr>
          <w:p w:rsidR="00937CA5" w:rsidRDefault="00937CA5" w:rsidP="00937CA5">
            <w:r>
              <w:t>e, h, j</w:t>
            </w:r>
          </w:p>
          <w:p w:rsidR="00937CA5" w:rsidRDefault="00937CA5" w:rsidP="004B5552"/>
        </w:tc>
      </w:tr>
      <w:tr w:rsidR="00937CA5" w:rsidTr="00937CA5">
        <w:tc>
          <w:tcPr>
            <w:tcW w:w="7933" w:type="dxa"/>
          </w:tcPr>
          <w:p w:rsidR="00937CA5" w:rsidRDefault="00937CA5" w:rsidP="004B5552">
            <w:r>
              <w:lastRenderedPageBreak/>
              <w:t>6. Use of aseptic techniques to investigate the effect of antimicrobial substances on microbial growth</w:t>
            </w:r>
          </w:p>
        </w:tc>
        <w:tc>
          <w:tcPr>
            <w:tcW w:w="2405" w:type="dxa"/>
          </w:tcPr>
          <w:p w:rsidR="00937CA5" w:rsidRDefault="00937CA5" w:rsidP="00937CA5">
            <w:r>
              <w:t xml:space="preserve">c, </w:t>
            </w:r>
            <w:proofErr w:type="spellStart"/>
            <w:r>
              <w:t>i</w:t>
            </w:r>
            <w:proofErr w:type="spellEnd"/>
          </w:p>
          <w:p w:rsidR="00937CA5" w:rsidRDefault="00937CA5" w:rsidP="004B5552"/>
        </w:tc>
      </w:tr>
    </w:tbl>
    <w:p w:rsidR="00937CA5" w:rsidRDefault="00937CA5" w:rsidP="00937CA5">
      <w:pPr>
        <w:spacing w:line="360" w:lineRule="auto"/>
      </w:pPr>
    </w:p>
    <w:p w:rsidR="004B5552" w:rsidRDefault="004B5552" w:rsidP="00A314F6">
      <w:pPr>
        <w:spacing w:line="240" w:lineRule="auto"/>
      </w:pPr>
      <w:r>
        <w:t xml:space="preserve">Some </w:t>
      </w:r>
      <w:r w:rsidR="00A314F6">
        <w:t xml:space="preserve">of these </w:t>
      </w:r>
      <w:proofErr w:type="spellStart"/>
      <w:r w:rsidR="00A314F6">
        <w:t>practicals</w:t>
      </w:r>
      <w:proofErr w:type="spellEnd"/>
      <w:r w:rsidR="00A314F6">
        <w:t xml:space="preserve"> </w:t>
      </w:r>
      <w:r>
        <w:t>are more suitable for</w:t>
      </w:r>
      <w:r w:rsidR="00937CA5">
        <w:t xml:space="preserve"> </w:t>
      </w:r>
      <w:r>
        <w:t>highly structured approaches that develop key techniques. Others allow opportunities for students to</w:t>
      </w:r>
      <w:r w:rsidR="00937CA5">
        <w:t xml:space="preserve"> </w:t>
      </w:r>
      <w:r>
        <w:t>develop investigative approaches.</w:t>
      </w:r>
      <w:r w:rsidR="00A314F6">
        <w:t xml:space="preserve">  It is important that students have opportunities to learn in both ways.</w:t>
      </w:r>
      <w:r w:rsidR="00937CA5">
        <w:t xml:space="preserve"> </w:t>
      </w:r>
      <w:r w:rsidR="00A314F6">
        <w:t xml:space="preserve"> </w:t>
      </w:r>
      <w:r>
        <w:t>This list is not designed to limit the practical activities carried out by students. A rich practical</w:t>
      </w:r>
      <w:r w:rsidR="00937CA5">
        <w:t xml:space="preserve"> </w:t>
      </w:r>
      <w:r>
        <w:t xml:space="preserve">experience for students will include more than the six required practical activities. </w:t>
      </w:r>
    </w:p>
    <w:sectPr w:rsidR="004B5552" w:rsidSect="00937CA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3F"/>
    <w:rsid w:val="003A1E3F"/>
    <w:rsid w:val="004B5552"/>
    <w:rsid w:val="00937CA5"/>
    <w:rsid w:val="00A314F6"/>
    <w:rsid w:val="00B02773"/>
    <w:rsid w:val="00BB34A8"/>
    <w:rsid w:val="00DA3F9C"/>
    <w:rsid w:val="00E7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5C466-8652-4F6A-8F4B-6FFB4384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635A43BF</Template>
  <TotalTime>0</TotalTime>
  <Pages>1</Pages>
  <Words>476</Words>
  <Characters>2715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Seymour</dc:creator>
  <cp:keywords/>
  <dc:description/>
  <cp:lastModifiedBy>Rick Le Sauvage</cp:lastModifiedBy>
  <cp:revision>2</cp:revision>
  <dcterms:created xsi:type="dcterms:W3CDTF">2015-11-24T14:42:00Z</dcterms:created>
  <dcterms:modified xsi:type="dcterms:W3CDTF">2015-11-24T14:42:00Z</dcterms:modified>
</cp:coreProperties>
</file>