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6B" w:rsidRPr="00D14A79" w:rsidRDefault="00D14A79" w:rsidP="00D14A79">
      <w:pPr>
        <w:spacing w:after="0" w:line="259" w:lineRule="auto"/>
        <w:ind w:left="0" w:firstLine="0"/>
        <w:rPr>
          <w:b w:val="0"/>
        </w:rPr>
      </w:pPr>
      <w:r>
        <w:rPr>
          <w:b w:val="0"/>
          <w:color w:val="262626"/>
          <w:sz w:val="44"/>
        </w:rPr>
        <w:t>Command words (Science)</w:t>
      </w:r>
    </w:p>
    <w:p w:rsidR="0055676B" w:rsidRPr="00D14A79" w:rsidRDefault="00D14A79">
      <w:pPr>
        <w:spacing w:after="0"/>
        <w:ind w:left="-5"/>
        <w:rPr>
          <w:b w:val="0"/>
        </w:rPr>
      </w:pPr>
      <w:r w:rsidRPr="00D14A79">
        <w:rPr>
          <w:b w:val="0"/>
        </w:rPr>
        <w:t>Command words are the words and phrases used in exams that tell you</w:t>
      </w:r>
      <w:r w:rsidRPr="00D14A79">
        <w:rPr>
          <w:b w:val="0"/>
        </w:rPr>
        <w:t xml:space="preserve"> how you</w:t>
      </w:r>
      <w:r w:rsidRPr="00D14A79">
        <w:rPr>
          <w:b w:val="0"/>
        </w:rPr>
        <w:t xml:space="preserve"> should answer a question.  </w:t>
      </w:r>
    </w:p>
    <w:p w:rsidR="0055676B" w:rsidRPr="00D14A79" w:rsidRDefault="00D14A79" w:rsidP="00D14A79">
      <w:pPr>
        <w:spacing w:after="0" w:line="259" w:lineRule="auto"/>
        <w:ind w:left="0" w:firstLine="0"/>
        <w:rPr>
          <w:b w:val="0"/>
        </w:rPr>
      </w:pPr>
      <w:bookmarkStart w:id="0" w:name="_GoBack"/>
      <w:bookmarkEnd w:id="0"/>
      <w:r w:rsidRPr="00D14A79">
        <w:rPr>
          <w:b w:val="0"/>
        </w:rPr>
        <w:t xml:space="preserve">Command words marked * are new for </w:t>
      </w:r>
      <w:r w:rsidRPr="00D14A79">
        <w:rPr>
          <w:b w:val="0"/>
        </w:rPr>
        <w:t xml:space="preserve">2016. 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Calculate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>Students should use numbers given in the qu</w:t>
      </w:r>
      <w:r w:rsidRPr="00D14A79">
        <w:rPr>
          <w:b w:val="0"/>
        </w:rPr>
        <w:t xml:space="preserve">estion to work out the answer.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Choose*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Select from a range of alternatives.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Compare 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This requires the student to describe the similarities and/or differences between things, not just write about one.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Complete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>Answers should be written in the space p</w:t>
      </w:r>
      <w:r w:rsidRPr="00D14A79">
        <w:rPr>
          <w:b w:val="0"/>
        </w:rPr>
        <w:t xml:space="preserve">rovided, for example, on a diagram, in spaces in a sentence or in a table.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Define*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Specify the meaning of something.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Describe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Students may be asked to recall some facts, events or process in an accurate way.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Design*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Set out how something will be done.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Determine*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Use given data or information to obtain and answer.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Draw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To produce, or add to, a diagram.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Estimate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Assign an approximate value.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Evaluate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>Students should use the information supplied as well as their k</w:t>
      </w:r>
      <w:r w:rsidRPr="00D14A79">
        <w:rPr>
          <w:b w:val="0"/>
        </w:rPr>
        <w:t xml:space="preserve">nowledge and understanding to consider evidence for and against.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Explain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Students should make something clear, or state the reasons for something happening.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Give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Only a short answer is required, not an explanation or a description.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lastRenderedPageBreak/>
        <w:t xml:space="preserve">Identify*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Name or </w:t>
      </w:r>
      <w:r w:rsidRPr="00D14A79">
        <w:rPr>
          <w:b w:val="0"/>
        </w:rPr>
        <w:t xml:space="preserve">otherwise characterise.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Justify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Use evidence from the information supplied to support an answer.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Label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Provide appropriate names on a diagram.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Measure*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Find an item of data for a given quantity.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Name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Only a short answer is required, not an explanation or a description. Often it can be answered with a single word, phrase or sentence.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Plan*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Write a method.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Plot*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Mark on a graph using data given.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Predict*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Give a plausible outcome.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Show*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Provide </w:t>
      </w:r>
      <w:r w:rsidRPr="00D14A79">
        <w:rPr>
          <w:b w:val="0"/>
        </w:rPr>
        <w:t xml:space="preserve">structured evidence to reach a conclusion.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Sketch*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Draw approximately.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Suggest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This term is used in questions where students need to apply their knowledge and understanding to a new situation.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Use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The answer must be based on the information given in </w:t>
      </w:r>
      <w:r w:rsidRPr="00D14A79">
        <w:rPr>
          <w:b w:val="0"/>
        </w:rPr>
        <w:t xml:space="preserve">the question. Unless the information given in the question is used, no marks can be given. In some cases students might be asked to use their own knowledge and understanding. </w:t>
      </w:r>
    </w:p>
    <w:p w:rsidR="0055676B" w:rsidRPr="00D14A79" w:rsidRDefault="00D14A79">
      <w:pPr>
        <w:spacing w:after="0" w:line="259" w:lineRule="auto"/>
        <w:ind w:left="-5"/>
        <w:rPr>
          <w:b w:val="0"/>
        </w:rPr>
      </w:pPr>
      <w:r w:rsidRPr="00D14A79">
        <w:rPr>
          <w:b w:val="0"/>
          <w:color w:val="0070C0"/>
          <w:sz w:val="32"/>
        </w:rPr>
        <w:t xml:space="preserve">Work out*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>Students should use numbers given in the question to work out the ans</w:t>
      </w:r>
      <w:r w:rsidRPr="00D14A79">
        <w:rPr>
          <w:b w:val="0"/>
        </w:rPr>
        <w:t xml:space="preserve">wer. </w:t>
      </w:r>
    </w:p>
    <w:p w:rsidR="0055676B" w:rsidRPr="00D14A79" w:rsidRDefault="00D14A79">
      <w:pPr>
        <w:pStyle w:val="Heading1"/>
        <w:ind w:left="-5"/>
        <w:rPr>
          <w:b w:val="0"/>
        </w:rPr>
      </w:pPr>
      <w:r w:rsidRPr="00D14A79">
        <w:rPr>
          <w:b w:val="0"/>
        </w:rPr>
        <w:t xml:space="preserve">Write </w:t>
      </w:r>
    </w:p>
    <w:p w:rsidR="0055676B" w:rsidRPr="00D14A79" w:rsidRDefault="00D14A79">
      <w:pPr>
        <w:ind w:left="-5"/>
        <w:rPr>
          <w:b w:val="0"/>
        </w:rPr>
      </w:pPr>
      <w:r w:rsidRPr="00D14A79">
        <w:rPr>
          <w:b w:val="0"/>
        </w:rPr>
        <w:t xml:space="preserve">Only a short answer is required, not an explanation or a description. </w:t>
      </w:r>
    </w:p>
    <w:sectPr w:rsidR="0055676B" w:rsidRPr="00D14A79" w:rsidSect="00D14A79">
      <w:pgSz w:w="11906" w:h="16838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B"/>
    <w:rsid w:val="0055676B"/>
    <w:rsid w:val="00D1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6D1B8-D6F4-49C3-82FA-6311399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2" w:line="251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>EC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separate sciences - command words</dc:title>
  <dc:subject>GCSE science</dc:subject>
  <dc:creator>AQA</dc:creator>
  <cp:keywords/>
  <cp:lastModifiedBy>Rick Le Sauvage</cp:lastModifiedBy>
  <cp:revision>2</cp:revision>
  <dcterms:created xsi:type="dcterms:W3CDTF">2016-06-22T16:22:00Z</dcterms:created>
  <dcterms:modified xsi:type="dcterms:W3CDTF">2016-06-22T16:22:00Z</dcterms:modified>
</cp:coreProperties>
</file>