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547"/>
        <w:gridCol w:w="2126"/>
        <w:gridCol w:w="4394"/>
        <w:gridCol w:w="4957"/>
        <w:gridCol w:w="1364"/>
      </w:tblGrid>
      <w:tr w:rsidR="00663A63" w14:paraId="350758F7" w14:textId="77777777" w:rsidTr="00894756">
        <w:trPr>
          <w:cantSplit/>
          <w:trHeight w:val="841"/>
        </w:trPr>
        <w:tc>
          <w:tcPr>
            <w:tcW w:w="2547" w:type="dxa"/>
            <w:shd w:val="clear" w:color="auto" w:fill="000000" w:themeFill="text1"/>
          </w:tcPr>
          <w:p w14:paraId="036D184A" w14:textId="77777777" w:rsidR="00663A63" w:rsidRPr="00663A63" w:rsidRDefault="00663A63" w:rsidP="00484E5F">
            <w:pPr>
              <w:spacing w:before="120" w:after="120"/>
              <w:rPr>
                <w:b/>
                <w:sz w:val="24"/>
                <w:szCs w:val="24"/>
              </w:rPr>
            </w:pPr>
            <w:r w:rsidRPr="00663A63">
              <w:rPr>
                <w:b/>
                <w:sz w:val="24"/>
                <w:szCs w:val="24"/>
              </w:rPr>
              <w:t xml:space="preserve">A) </w:t>
            </w:r>
            <w:r w:rsidR="00484E5F">
              <w:rPr>
                <w:b/>
                <w:sz w:val="24"/>
                <w:szCs w:val="24"/>
              </w:rPr>
              <w:t>Summary and structure of the poem</w:t>
            </w:r>
          </w:p>
        </w:tc>
        <w:tc>
          <w:tcPr>
            <w:tcW w:w="2126" w:type="dxa"/>
            <w:shd w:val="clear" w:color="auto" w:fill="000000" w:themeFill="text1"/>
          </w:tcPr>
          <w:p w14:paraId="0B497D91" w14:textId="77777777" w:rsidR="00663A63" w:rsidRPr="008D14A8" w:rsidRDefault="00663A63" w:rsidP="00484E5F">
            <w:pPr>
              <w:spacing w:before="120" w:after="120"/>
              <w:rPr>
                <w:sz w:val="24"/>
                <w:szCs w:val="24"/>
              </w:rPr>
            </w:pPr>
            <w:r w:rsidRPr="008D14A8">
              <w:rPr>
                <w:b/>
                <w:sz w:val="24"/>
                <w:szCs w:val="24"/>
              </w:rPr>
              <w:t xml:space="preserve">B) Key </w:t>
            </w:r>
            <w:r w:rsidR="00484E5F">
              <w:rPr>
                <w:b/>
                <w:sz w:val="24"/>
                <w:szCs w:val="24"/>
              </w:rPr>
              <w:t>quotations and references from the poem</w:t>
            </w:r>
          </w:p>
        </w:tc>
        <w:tc>
          <w:tcPr>
            <w:tcW w:w="4394" w:type="dxa"/>
            <w:shd w:val="clear" w:color="auto" w:fill="000000" w:themeFill="text1"/>
          </w:tcPr>
          <w:p w14:paraId="1D62E8DF" w14:textId="77777777" w:rsidR="00663A63" w:rsidRPr="00663A63" w:rsidRDefault="0042033B" w:rsidP="00484E5F">
            <w:pPr>
              <w:spacing w:before="120" w:after="120"/>
              <w:rPr>
                <w:b/>
                <w:sz w:val="24"/>
                <w:szCs w:val="24"/>
              </w:rPr>
            </w:pPr>
            <w:r>
              <w:rPr>
                <w:b/>
                <w:sz w:val="24"/>
                <w:szCs w:val="24"/>
              </w:rPr>
              <w:t>C</w:t>
            </w:r>
            <w:r w:rsidR="00484E5F">
              <w:rPr>
                <w:b/>
                <w:sz w:val="24"/>
                <w:szCs w:val="24"/>
              </w:rPr>
              <w:t>) K</w:t>
            </w:r>
            <w:r w:rsidR="00663A63" w:rsidRPr="00663A63">
              <w:rPr>
                <w:b/>
                <w:sz w:val="24"/>
                <w:szCs w:val="24"/>
              </w:rPr>
              <w:t xml:space="preserve">ey </w:t>
            </w:r>
            <w:r w:rsidR="00484E5F">
              <w:rPr>
                <w:b/>
                <w:sz w:val="24"/>
                <w:szCs w:val="24"/>
              </w:rPr>
              <w:t>techniques and/or vocab to discuss quotes</w:t>
            </w:r>
          </w:p>
        </w:tc>
        <w:tc>
          <w:tcPr>
            <w:tcW w:w="4957" w:type="dxa"/>
            <w:shd w:val="clear" w:color="auto" w:fill="000000" w:themeFill="text1"/>
          </w:tcPr>
          <w:p w14:paraId="768C6844" w14:textId="77777777" w:rsidR="00663A63" w:rsidRPr="00663A63" w:rsidRDefault="0042033B" w:rsidP="008D14A8">
            <w:pPr>
              <w:spacing w:before="120" w:after="120"/>
              <w:jc w:val="center"/>
              <w:rPr>
                <w:b/>
                <w:sz w:val="24"/>
                <w:szCs w:val="24"/>
              </w:rPr>
            </w:pPr>
            <w:r>
              <w:rPr>
                <w:b/>
                <w:sz w:val="24"/>
                <w:szCs w:val="24"/>
              </w:rPr>
              <w:t>C</w:t>
            </w:r>
            <w:r w:rsidR="00484E5F">
              <w:rPr>
                <w:b/>
                <w:sz w:val="24"/>
                <w:szCs w:val="24"/>
              </w:rPr>
              <w:t>) Key context</w:t>
            </w:r>
            <w:r w:rsidR="007C1816">
              <w:rPr>
                <w:b/>
                <w:sz w:val="24"/>
                <w:szCs w:val="24"/>
              </w:rPr>
              <w:t xml:space="preserve"> / interpretation</w:t>
            </w:r>
            <w:r>
              <w:rPr>
                <w:b/>
                <w:sz w:val="24"/>
                <w:szCs w:val="24"/>
              </w:rPr>
              <w:t>:</w:t>
            </w:r>
            <w:r w:rsidR="00663A63" w:rsidRPr="00663A63">
              <w:rPr>
                <w:b/>
                <w:sz w:val="24"/>
                <w:szCs w:val="24"/>
              </w:rPr>
              <w:t xml:space="preserve"> </w:t>
            </w:r>
            <w:r w:rsidR="00687007">
              <w:rPr>
                <w:b/>
                <w:sz w:val="24"/>
                <w:szCs w:val="24"/>
              </w:rPr>
              <w:t xml:space="preserve">some </w:t>
            </w:r>
            <w:r w:rsidR="007C1816">
              <w:rPr>
                <w:b/>
                <w:sz w:val="24"/>
                <w:szCs w:val="24"/>
              </w:rPr>
              <w:t>vocabulary and</w:t>
            </w:r>
            <w:r w:rsidR="00663A63" w:rsidRPr="00663A63">
              <w:rPr>
                <w:b/>
                <w:sz w:val="24"/>
                <w:szCs w:val="24"/>
              </w:rPr>
              <w:t xml:space="preserve"> </w:t>
            </w:r>
            <w:r>
              <w:rPr>
                <w:b/>
                <w:sz w:val="24"/>
                <w:szCs w:val="24"/>
              </w:rPr>
              <w:t xml:space="preserve">further </w:t>
            </w:r>
            <w:r w:rsidR="00663A63" w:rsidRPr="00663A63">
              <w:rPr>
                <w:b/>
                <w:sz w:val="24"/>
                <w:szCs w:val="24"/>
              </w:rPr>
              <w:t>discussion</w:t>
            </w:r>
          </w:p>
        </w:tc>
        <w:tc>
          <w:tcPr>
            <w:tcW w:w="1364" w:type="dxa"/>
            <w:vMerge w:val="restart"/>
            <w:shd w:val="clear" w:color="auto" w:fill="000000" w:themeFill="text1"/>
            <w:textDirection w:val="tbRl"/>
          </w:tcPr>
          <w:p w14:paraId="0388E009" w14:textId="1B343852" w:rsidR="00663A63" w:rsidRPr="00663A63" w:rsidRDefault="00121DAF" w:rsidP="0066310F">
            <w:pPr>
              <w:spacing w:before="120" w:after="120"/>
              <w:ind w:left="113" w:right="113"/>
              <w:rPr>
                <w:color w:val="FFFFFF" w:themeColor="background1"/>
                <w:sz w:val="72"/>
                <w:szCs w:val="72"/>
              </w:rPr>
            </w:pPr>
            <w:r>
              <w:rPr>
                <w:color w:val="FFFFFF" w:themeColor="background1"/>
                <w:sz w:val="72"/>
                <w:szCs w:val="72"/>
              </w:rPr>
              <w:t>Hide and Seek</w:t>
            </w:r>
          </w:p>
        </w:tc>
      </w:tr>
      <w:tr w:rsidR="00894756" w14:paraId="71A9B616" w14:textId="77777777" w:rsidTr="00894756">
        <w:trPr>
          <w:cantSplit/>
          <w:trHeight w:val="1134"/>
        </w:trPr>
        <w:tc>
          <w:tcPr>
            <w:tcW w:w="9067" w:type="dxa"/>
            <w:gridSpan w:val="3"/>
          </w:tcPr>
          <w:p w14:paraId="75ECCF33" w14:textId="1B873662" w:rsidR="00894756" w:rsidRPr="00121DAF" w:rsidRDefault="00894756" w:rsidP="0066310F">
            <w:pPr>
              <w:spacing w:before="120" w:after="120"/>
              <w:rPr>
                <w:sz w:val="24"/>
                <w:szCs w:val="24"/>
              </w:rPr>
            </w:pPr>
            <w:r>
              <w:rPr>
                <w:b/>
                <w:sz w:val="24"/>
                <w:szCs w:val="24"/>
              </w:rPr>
              <w:t>Summary</w:t>
            </w:r>
            <w:r w:rsidRPr="008D14A8">
              <w:rPr>
                <w:b/>
                <w:sz w:val="24"/>
                <w:szCs w:val="24"/>
              </w:rPr>
              <w:t>:</w:t>
            </w:r>
            <w:r>
              <w:rPr>
                <w:b/>
                <w:sz w:val="24"/>
                <w:szCs w:val="24"/>
              </w:rPr>
              <w:t xml:space="preserve"> </w:t>
            </w:r>
            <w:r>
              <w:rPr>
                <w:sz w:val="24"/>
                <w:szCs w:val="24"/>
              </w:rPr>
              <w:t>This one stanza poem covers an hour or two in a boy’s life as he hides from his friends in a shed. A long time passes so eventually he leaves the shed, expecting his friends to hail him as the winner. Instead they have all left and it has gone dark.</w:t>
            </w:r>
          </w:p>
        </w:tc>
        <w:tc>
          <w:tcPr>
            <w:tcW w:w="4957" w:type="dxa"/>
            <w:vMerge w:val="restart"/>
          </w:tcPr>
          <w:p w14:paraId="18D5BEB5" w14:textId="32A28DAF" w:rsidR="00894756" w:rsidRPr="000E1DBA" w:rsidRDefault="00894756" w:rsidP="00D252BE">
            <w:pPr>
              <w:spacing w:before="120" w:after="120"/>
              <w:rPr>
                <w:rFonts w:ascii="Arial" w:hAnsi="Arial" w:cs="Arial"/>
                <w:color w:val="222222"/>
                <w:sz w:val="21"/>
                <w:szCs w:val="21"/>
                <w:shd w:val="clear" w:color="auto" w:fill="FFFFFF"/>
              </w:rPr>
            </w:pPr>
            <w:r w:rsidRPr="00F16676">
              <w:rPr>
                <w:b/>
              </w:rPr>
              <w:t xml:space="preserve">Biographical: </w:t>
            </w:r>
            <w:r w:rsidRPr="00207C0B">
              <w:t>Scannell was born in 1922 and grew up poor but developed passions for both poetry and boxing. He joined the army in 1940 but deserted after witnessing soldiers looting corpses and was imprisoned. Later he continued with boxing but soon settled into a writing career.</w:t>
            </w:r>
          </w:p>
        </w:tc>
        <w:tc>
          <w:tcPr>
            <w:tcW w:w="1364" w:type="dxa"/>
            <w:vMerge/>
            <w:shd w:val="clear" w:color="auto" w:fill="000000" w:themeFill="text1"/>
            <w:textDirection w:val="tbRl"/>
          </w:tcPr>
          <w:p w14:paraId="5B01DDE0" w14:textId="77777777" w:rsidR="00894756" w:rsidRDefault="00894756" w:rsidP="008B7DF1">
            <w:pPr>
              <w:spacing w:before="120" w:after="120"/>
              <w:ind w:left="113" w:right="113"/>
            </w:pPr>
          </w:p>
        </w:tc>
      </w:tr>
      <w:tr w:rsidR="00894756" w14:paraId="280CECD9" w14:textId="77777777" w:rsidTr="00894756">
        <w:trPr>
          <w:cantSplit/>
          <w:trHeight w:val="688"/>
        </w:trPr>
        <w:tc>
          <w:tcPr>
            <w:tcW w:w="2547" w:type="dxa"/>
            <w:vMerge w:val="restart"/>
          </w:tcPr>
          <w:p w14:paraId="16BB506C" w14:textId="1291F231" w:rsidR="00894756" w:rsidRPr="00894756" w:rsidRDefault="00894756" w:rsidP="005C2B98">
            <w:pPr>
              <w:spacing w:before="120" w:after="120"/>
              <w:rPr>
                <w:sz w:val="20"/>
                <w:szCs w:val="20"/>
              </w:rPr>
            </w:pPr>
            <w:r w:rsidRPr="0050337E">
              <w:rPr>
                <w:b/>
                <w:sz w:val="20"/>
                <w:szCs w:val="20"/>
              </w:rPr>
              <w:t>Lines 1-8:</w:t>
            </w:r>
            <w:r>
              <w:rPr>
                <w:b/>
                <w:sz w:val="20"/>
                <w:szCs w:val="20"/>
              </w:rPr>
              <w:t xml:space="preserve"> </w:t>
            </w:r>
            <w:r>
              <w:rPr>
                <w:sz w:val="20"/>
                <w:szCs w:val="20"/>
              </w:rPr>
              <w:t>He enters the shed, calls to his friends and then hides. The shed smells like the seaside, which is a positive image, but already there are some hints of discomfort and loneliness.</w:t>
            </w:r>
          </w:p>
        </w:tc>
        <w:tc>
          <w:tcPr>
            <w:tcW w:w="2126" w:type="dxa"/>
            <w:vMerge w:val="restart"/>
          </w:tcPr>
          <w:p w14:paraId="0EB3E8CF" w14:textId="323E5B52" w:rsidR="00894756" w:rsidRDefault="00894756" w:rsidP="00DA53D7">
            <w:pPr>
              <w:spacing w:before="120" w:after="120"/>
              <w:rPr>
                <w:i/>
                <w:sz w:val="20"/>
                <w:szCs w:val="20"/>
              </w:rPr>
            </w:pPr>
            <w:r>
              <w:rPr>
                <w:i/>
                <w:sz w:val="20"/>
                <w:szCs w:val="20"/>
              </w:rPr>
              <w:t>“</w:t>
            </w:r>
            <w:r w:rsidRPr="0050337E">
              <w:rPr>
                <w:b/>
                <w:i/>
                <w:sz w:val="20"/>
                <w:szCs w:val="20"/>
              </w:rPr>
              <w:t>s</w:t>
            </w:r>
            <w:r>
              <w:rPr>
                <w:i/>
                <w:sz w:val="20"/>
                <w:szCs w:val="20"/>
              </w:rPr>
              <w:t>ack</w:t>
            </w:r>
            <w:r w:rsidRPr="0050337E">
              <w:rPr>
                <w:b/>
                <w:i/>
                <w:sz w:val="20"/>
                <w:szCs w:val="20"/>
              </w:rPr>
              <w:t>s s</w:t>
            </w:r>
            <w:r>
              <w:rPr>
                <w:i/>
                <w:sz w:val="20"/>
                <w:szCs w:val="20"/>
              </w:rPr>
              <w:t xml:space="preserve">mell like the </w:t>
            </w:r>
            <w:r w:rsidRPr="0050337E">
              <w:rPr>
                <w:b/>
                <w:i/>
                <w:sz w:val="20"/>
                <w:szCs w:val="20"/>
              </w:rPr>
              <w:t>s</w:t>
            </w:r>
            <w:r>
              <w:rPr>
                <w:i/>
                <w:sz w:val="20"/>
                <w:szCs w:val="20"/>
              </w:rPr>
              <w:t>easid</w:t>
            </w:r>
            <w:r w:rsidRPr="0050337E">
              <w:rPr>
                <w:b/>
                <w:i/>
                <w:sz w:val="20"/>
                <w:szCs w:val="20"/>
              </w:rPr>
              <w:t>e</w:t>
            </w:r>
            <w:r>
              <w:rPr>
                <w:i/>
                <w:sz w:val="20"/>
                <w:szCs w:val="20"/>
              </w:rPr>
              <w:t>”</w:t>
            </w:r>
          </w:p>
          <w:p w14:paraId="1D421B41" w14:textId="1AD5B13E" w:rsidR="00207C0B" w:rsidRDefault="00207C0B" w:rsidP="00DA53D7">
            <w:pPr>
              <w:spacing w:before="120" w:after="120"/>
              <w:rPr>
                <w:i/>
                <w:sz w:val="20"/>
                <w:szCs w:val="20"/>
              </w:rPr>
            </w:pPr>
            <w:r>
              <w:rPr>
                <w:i/>
                <w:sz w:val="20"/>
                <w:szCs w:val="20"/>
              </w:rPr>
              <w:t>“this salty dark”</w:t>
            </w:r>
          </w:p>
          <w:p w14:paraId="2B08FE67" w14:textId="07CF1B1A" w:rsidR="00894756" w:rsidRPr="003631D3" w:rsidRDefault="00894756" w:rsidP="00DA53D7">
            <w:pPr>
              <w:spacing w:before="120" w:after="120"/>
              <w:rPr>
                <w:i/>
                <w:sz w:val="20"/>
                <w:szCs w:val="20"/>
              </w:rPr>
            </w:pPr>
            <w:r>
              <w:rPr>
                <w:i/>
                <w:sz w:val="20"/>
                <w:szCs w:val="20"/>
              </w:rPr>
              <w:t xml:space="preserve">“when they come </w:t>
            </w:r>
            <w:r w:rsidRPr="0050337E">
              <w:rPr>
                <w:b/>
                <w:i/>
                <w:sz w:val="20"/>
                <w:szCs w:val="20"/>
              </w:rPr>
              <w:t>prowling</w:t>
            </w:r>
            <w:r>
              <w:rPr>
                <w:i/>
                <w:sz w:val="20"/>
                <w:szCs w:val="20"/>
              </w:rPr>
              <w:t xml:space="preserve"> in”</w:t>
            </w:r>
          </w:p>
        </w:tc>
        <w:tc>
          <w:tcPr>
            <w:tcW w:w="4394" w:type="dxa"/>
            <w:vMerge w:val="restart"/>
          </w:tcPr>
          <w:p w14:paraId="37C356E0" w14:textId="26EE3356" w:rsidR="00894756" w:rsidRDefault="00894756" w:rsidP="008B7DF1">
            <w:pPr>
              <w:spacing w:before="120" w:after="120"/>
              <w:rPr>
                <w:sz w:val="20"/>
                <w:szCs w:val="20"/>
              </w:rPr>
            </w:pPr>
            <w:r>
              <w:rPr>
                <w:sz w:val="20"/>
                <w:szCs w:val="20"/>
              </w:rPr>
              <w:t>The boy is excited, but the sibilance here already suggests something sinister and unsettling might happen.</w:t>
            </w:r>
          </w:p>
          <w:p w14:paraId="13146D9E" w14:textId="23C384A4" w:rsidR="00894756" w:rsidRPr="003631D3" w:rsidRDefault="00894756" w:rsidP="008B7DF1">
            <w:pPr>
              <w:spacing w:before="120" w:after="120"/>
              <w:rPr>
                <w:sz w:val="20"/>
                <w:szCs w:val="20"/>
              </w:rPr>
            </w:pPr>
            <w:r>
              <w:rPr>
                <w:sz w:val="20"/>
                <w:szCs w:val="20"/>
              </w:rPr>
              <w:t>The verb makes the seekers seem like stealthy animals adding to the tension and fear the boy feels.</w:t>
            </w:r>
          </w:p>
        </w:tc>
        <w:tc>
          <w:tcPr>
            <w:tcW w:w="4957" w:type="dxa"/>
            <w:vMerge/>
          </w:tcPr>
          <w:p w14:paraId="11BE02B8" w14:textId="77777777" w:rsidR="00894756" w:rsidRPr="00F16676" w:rsidRDefault="00894756" w:rsidP="008B7DF1">
            <w:pPr>
              <w:spacing w:before="120" w:after="120"/>
            </w:pPr>
          </w:p>
        </w:tc>
        <w:tc>
          <w:tcPr>
            <w:tcW w:w="1364" w:type="dxa"/>
            <w:vMerge/>
            <w:shd w:val="clear" w:color="auto" w:fill="000000" w:themeFill="text1"/>
            <w:textDirection w:val="tbRl"/>
          </w:tcPr>
          <w:p w14:paraId="417B08C9" w14:textId="77777777" w:rsidR="00894756" w:rsidRDefault="00894756" w:rsidP="008B7DF1">
            <w:pPr>
              <w:spacing w:before="120" w:after="120"/>
              <w:ind w:left="113" w:right="113"/>
            </w:pPr>
          </w:p>
        </w:tc>
      </w:tr>
      <w:tr w:rsidR="00894756" w14:paraId="25BCEE58" w14:textId="77777777" w:rsidTr="00894756">
        <w:trPr>
          <w:cantSplit/>
          <w:trHeight w:val="1252"/>
        </w:trPr>
        <w:tc>
          <w:tcPr>
            <w:tcW w:w="2547" w:type="dxa"/>
            <w:vMerge/>
          </w:tcPr>
          <w:p w14:paraId="11DF6D62" w14:textId="77777777" w:rsidR="00894756" w:rsidRPr="0050337E" w:rsidRDefault="00894756" w:rsidP="005C2B98">
            <w:pPr>
              <w:spacing w:before="120" w:after="120"/>
              <w:rPr>
                <w:b/>
                <w:sz w:val="20"/>
                <w:szCs w:val="20"/>
              </w:rPr>
            </w:pPr>
          </w:p>
        </w:tc>
        <w:tc>
          <w:tcPr>
            <w:tcW w:w="2126" w:type="dxa"/>
            <w:vMerge/>
          </w:tcPr>
          <w:p w14:paraId="4373FD20" w14:textId="77777777" w:rsidR="00894756" w:rsidRDefault="00894756" w:rsidP="00DA53D7">
            <w:pPr>
              <w:spacing w:before="120" w:after="120"/>
              <w:rPr>
                <w:i/>
                <w:sz w:val="20"/>
                <w:szCs w:val="20"/>
              </w:rPr>
            </w:pPr>
          </w:p>
        </w:tc>
        <w:tc>
          <w:tcPr>
            <w:tcW w:w="4394" w:type="dxa"/>
            <w:vMerge/>
          </w:tcPr>
          <w:p w14:paraId="53C29B20" w14:textId="77777777" w:rsidR="00894756" w:rsidRDefault="00894756" w:rsidP="008B7DF1">
            <w:pPr>
              <w:spacing w:before="120" w:after="120"/>
              <w:rPr>
                <w:sz w:val="20"/>
                <w:szCs w:val="20"/>
              </w:rPr>
            </w:pPr>
          </w:p>
        </w:tc>
        <w:tc>
          <w:tcPr>
            <w:tcW w:w="4957" w:type="dxa"/>
            <w:vMerge w:val="restart"/>
          </w:tcPr>
          <w:p w14:paraId="6BC6070B" w14:textId="64E2B047" w:rsidR="00894756" w:rsidRPr="00894756" w:rsidRDefault="00894756" w:rsidP="008B7DF1">
            <w:pPr>
              <w:spacing w:before="120" w:after="120"/>
              <w:rPr>
                <w:b/>
              </w:rPr>
            </w:pPr>
            <w:r w:rsidRPr="00894756">
              <w:rPr>
                <w:b/>
              </w:rPr>
              <w:t>Narration:</w:t>
            </w:r>
            <w:r>
              <w:rPr>
                <w:b/>
              </w:rPr>
              <w:t xml:space="preserve"> </w:t>
            </w:r>
            <w:r w:rsidRPr="00207C0B">
              <w:rPr>
                <w:szCs w:val="20"/>
              </w:rPr>
              <w:t>The poem is told from the boy’s POV, yet the pronouns are in the second person (“they’ll never find</w:t>
            </w:r>
            <w:r w:rsidRPr="00207C0B">
              <w:rPr>
                <w:b/>
                <w:szCs w:val="20"/>
              </w:rPr>
              <w:t xml:space="preserve"> you</w:t>
            </w:r>
            <w:r w:rsidRPr="00207C0B">
              <w:rPr>
                <w:szCs w:val="20"/>
              </w:rPr>
              <w:t xml:space="preserve">…yes, here </w:t>
            </w:r>
            <w:r w:rsidRPr="00207C0B">
              <w:rPr>
                <w:b/>
                <w:szCs w:val="20"/>
              </w:rPr>
              <w:t>you</w:t>
            </w:r>
            <w:r w:rsidRPr="00207C0B">
              <w:rPr>
                <w:szCs w:val="20"/>
              </w:rPr>
              <w:t xml:space="preserve"> are.”) It could be the poet’s voice, imagining the boy’s thoughts, or the boy’s own inner monologue.</w:t>
            </w:r>
          </w:p>
        </w:tc>
        <w:tc>
          <w:tcPr>
            <w:tcW w:w="1364" w:type="dxa"/>
            <w:vMerge/>
            <w:shd w:val="clear" w:color="auto" w:fill="000000" w:themeFill="text1"/>
            <w:textDirection w:val="tbRl"/>
          </w:tcPr>
          <w:p w14:paraId="27092AD5" w14:textId="77777777" w:rsidR="00894756" w:rsidRDefault="00894756" w:rsidP="008B7DF1">
            <w:pPr>
              <w:spacing w:before="120" w:after="120"/>
              <w:ind w:left="113" w:right="113"/>
            </w:pPr>
          </w:p>
        </w:tc>
      </w:tr>
      <w:tr w:rsidR="00894756" w14:paraId="3F362B85" w14:textId="77777777" w:rsidTr="00CD4F1A">
        <w:trPr>
          <w:cantSplit/>
          <w:trHeight w:val="364"/>
        </w:trPr>
        <w:tc>
          <w:tcPr>
            <w:tcW w:w="2547" w:type="dxa"/>
            <w:vMerge w:val="restart"/>
          </w:tcPr>
          <w:p w14:paraId="575ADFC8" w14:textId="6A45DAAB" w:rsidR="00894756" w:rsidRPr="00894756" w:rsidRDefault="00894756" w:rsidP="00084B60">
            <w:pPr>
              <w:spacing w:before="120" w:after="120"/>
              <w:rPr>
                <w:sz w:val="20"/>
                <w:szCs w:val="20"/>
              </w:rPr>
            </w:pPr>
            <w:r>
              <w:rPr>
                <w:b/>
                <w:sz w:val="20"/>
                <w:szCs w:val="20"/>
              </w:rPr>
              <w:t xml:space="preserve">Lines 8-13: </w:t>
            </w:r>
            <w:r>
              <w:rPr>
                <w:sz w:val="20"/>
                <w:szCs w:val="20"/>
              </w:rPr>
              <w:t>He waits perfectly still and in silence while the seekers move about outside. Then they leave.</w:t>
            </w:r>
          </w:p>
        </w:tc>
        <w:tc>
          <w:tcPr>
            <w:tcW w:w="2126" w:type="dxa"/>
            <w:vMerge w:val="restart"/>
          </w:tcPr>
          <w:p w14:paraId="26A3BF56" w14:textId="12FD5711" w:rsidR="00894756" w:rsidRDefault="00894756" w:rsidP="001F3596">
            <w:pPr>
              <w:spacing w:before="120" w:after="120"/>
              <w:rPr>
                <w:i/>
                <w:sz w:val="20"/>
                <w:szCs w:val="20"/>
              </w:rPr>
            </w:pPr>
            <w:proofErr w:type="gramStart"/>
            <w:r>
              <w:rPr>
                <w:i/>
                <w:sz w:val="20"/>
                <w:szCs w:val="20"/>
              </w:rPr>
              <w:t>“”h</w:t>
            </w:r>
            <w:r w:rsidRPr="0050337E">
              <w:rPr>
                <w:b/>
                <w:i/>
                <w:sz w:val="20"/>
                <w:szCs w:val="20"/>
              </w:rPr>
              <w:t>u</w:t>
            </w:r>
            <w:r>
              <w:rPr>
                <w:i/>
                <w:sz w:val="20"/>
                <w:szCs w:val="20"/>
              </w:rPr>
              <w:t>shed</w:t>
            </w:r>
            <w:proofErr w:type="gramEnd"/>
            <w:r>
              <w:rPr>
                <w:i/>
                <w:sz w:val="20"/>
                <w:szCs w:val="20"/>
              </w:rPr>
              <w:t>…st</w:t>
            </w:r>
            <w:r w:rsidRPr="0050337E">
              <w:rPr>
                <w:b/>
                <w:i/>
                <w:sz w:val="20"/>
                <w:szCs w:val="20"/>
              </w:rPr>
              <w:t>u</w:t>
            </w:r>
            <w:r>
              <w:rPr>
                <w:i/>
                <w:sz w:val="20"/>
                <w:szCs w:val="20"/>
              </w:rPr>
              <w:t>mbles, m</w:t>
            </w:r>
            <w:r w:rsidRPr="0050337E">
              <w:rPr>
                <w:b/>
                <w:i/>
                <w:sz w:val="20"/>
                <w:szCs w:val="20"/>
              </w:rPr>
              <w:t>u</w:t>
            </w:r>
            <w:r>
              <w:rPr>
                <w:i/>
                <w:sz w:val="20"/>
                <w:szCs w:val="20"/>
              </w:rPr>
              <w:t>tters…sc</w:t>
            </w:r>
            <w:r w:rsidRPr="0050337E">
              <w:rPr>
                <w:b/>
                <w:i/>
                <w:sz w:val="20"/>
                <w:szCs w:val="20"/>
              </w:rPr>
              <w:t>u</w:t>
            </w:r>
            <w:r>
              <w:rPr>
                <w:i/>
                <w:sz w:val="20"/>
                <w:szCs w:val="20"/>
              </w:rPr>
              <w:t>ffle”</w:t>
            </w:r>
          </w:p>
          <w:p w14:paraId="1C01DBDA" w14:textId="77777777" w:rsidR="00207C0B" w:rsidRDefault="00207C0B" w:rsidP="001F3596">
            <w:pPr>
              <w:spacing w:before="120" w:after="120"/>
              <w:rPr>
                <w:i/>
                <w:sz w:val="20"/>
                <w:szCs w:val="20"/>
              </w:rPr>
            </w:pPr>
          </w:p>
          <w:p w14:paraId="7BB6233E" w14:textId="77777777" w:rsidR="00894756" w:rsidRDefault="00894756" w:rsidP="001F3596">
            <w:pPr>
              <w:spacing w:before="120" w:after="120"/>
              <w:rPr>
                <w:i/>
                <w:sz w:val="20"/>
                <w:szCs w:val="20"/>
              </w:rPr>
            </w:pPr>
            <w:r>
              <w:rPr>
                <w:i/>
                <w:sz w:val="20"/>
                <w:szCs w:val="20"/>
              </w:rPr>
              <w:t>“Stay dumb. Hide in your blindness”</w:t>
            </w:r>
          </w:p>
          <w:p w14:paraId="5447EE4C" w14:textId="5B768C55" w:rsidR="00207C0B" w:rsidRPr="003631D3" w:rsidRDefault="00207C0B" w:rsidP="001F3596">
            <w:pPr>
              <w:spacing w:before="120" w:after="120"/>
              <w:rPr>
                <w:i/>
                <w:sz w:val="20"/>
                <w:szCs w:val="20"/>
              </w:rPr>
            </w:pPr>
          </w:p>
        </w:tc>
        <w:tc>
          <w:tcPr>
            <w:tcW w:w="4394" w:type="dxa"/>
            <w:vMerge w:val="restart"/>
          </w:tcPr>
          <w:p w14:paraId="3AB23E0D" w14:textId="77777777" w:rsidR="00894756" w:rsidRDefault="00894756" w:rsidP="001F3596">
            <w:pPr>
              <w:spacing w:before="120" w:after="120"/>
              <w:rPr>
                <w:sz w:val="20"/>
                <w:szCs w:val="20"/>
              </w:rPr>
            </w:pPr>
            <w:r>
              <w:rPr>
                <w:sz w:val="20"/>
                <w:szCs w:val="20"/>
              </w:rPr>
              <w:t>The repeated assonance here (uh) increases the sense that the seekers are dangerous and animalistic.</w:t>
            </w:r>
          </w:p>
          <w:p w14:paraId="668DB000" w14:textId="54501ED3" w:rsidR="00207C0B" w:rsidRPr="003631D3" w:rsidRDefault="00894756" w:rsidP="001F3596">
            <w:pPr>
              <w:spacing w:before="120" w:after="120"/>
              <w:rPr>
                <w:sz w:val="20"/>
                <w:szCs w:val="20"/>
              </w:rPr>
            </w:pPr>
            <w:r>
              <w:rPr>
                <w:sz w:val="20"/>
                <w:szCs w:val="20"/>
              </w:rPr>
              <w:t>The boy is described as unwilling or unable to use key senses here which adds to the growing sense of his loneliness and isolation.</w:t>
            </w:r>
          </w:p>
        </w:tc>
        <w:tc>
          <w:tcPr>
            <w:tcW w:w="4957" w:type="dxa"/>
            <w:vMerge/>
            <w:tcBorders>
              <w:bottom w:val="single" w:sz="4" w:space="0" w:color="auto"/>
            </w:tcBorders>
          </w:tcPr>
          <w:p w14:paraId="64A5DA65" w14:textId="77777777" w:rsidR="00894756" w:rsidRPr="00F16676" w:rsidRDefault="00894756" w:rsidP="008B7DF1">
            <w:pPr>
              <w:spacing w:before="120" w:after="120"/>
            </w:pPr>
          </w:p>
        </w:tc>
        <w:tc>
          <w:tcPr>
            <w:tcW w:w="1364" w:type="dxa"/>
            <w:vMerge/>
            <w:tcBorders>
              <w:bottom w:val="single" w:sz="4" w:space="0" w:color="auto"/>
            </w:tcBorders>
            <w:shd w:val="clear" w:color="auto" w:fill="000000" w:themeFill="text1"/>
            <w:textDirection w:val="tbRl"/>
          </w:tcPr>
          <w:p w14:paraId="49B85232" w14:textId="77777777" w:rsidR="00894756" w:rsidRDefault="00894756" w:rsidP="008B7DF1">
            <w:pPr>
              <w:spacing w:before="120" w:after="120"/>
              <w:ind w:left="113" w:right="113"/>
            </w:pPr>
          </w:p>
        </w:tc>
      </w:tr>
      <w:tr w:rsidR="00894756" w14:paraId="779D4A1F" w14:textId="77777777" w:rsidTr="00894756">
        <w:trPr>
          <w:cantSplit/>
          <w:trHeight w:val="1528"/>
        </w:trPr>
        <w:tc>
          <w:tcPr>
            <w:tcW w:w="2547" w:type="dxa"/>
            <w:vMerge/>
            <w:tcBorders>
              <w:bottom w:val="single" w:sz="4" w:space="0" w:color="auto"/>
            </w:tcBorders>
          </w:tcPr>
          <w:p w14:paraId="533FDAA8" w14:textId="77777777" w:rsidR="00894756" w:rsidRDefault="00894756" w:rsidP="00084B60">
            <w:pPr>
              <w:spacing w:before="120" w:after="120"/>
              <w:rPr>
                <w:b/>
                <w:sz w:val="20"/>
                <w:szCs w:val="20"/>
              </w:rPr>
            </w:pPr>
          </w:p>
        </w:tc>
        <w:tc>
          <w:tcPr>
            <w:tcW w:w="2126" w:type="dxa"/>
            <w:vMerge/>
            <w:tcBorders>
              <w:bottom w:val="single" w:sz="4" w:space="0" w:color="auto"/>
            </w:tcBorders>
          </w:tcPr>
          <w:p w14:paraId="53B44D40" w14:textId="77777777" w:rsidR="00894756" w:rsidRDefault="00894756" w:rsidP="001F3596">
            <w:pPr>
              <w:spacing w:before="120" w:after="120"/>
              <w:rPr>
                <w:i/>
                <w:sz w:val="20"/>
                <w:szCs w:val="20"/>
              </w:rPr>
            </w:pPr>
          </w:p>
        </w:tc>
        <w:tc>
          <w:tcPr>
            <w:tcW w:w="4394" w:type="dxa"/>
            <w:vMerge/>
            <w:tcBorders>
              <w:bottom w:val="single" w:sz="4" w:space="0" w:color="auto"/>
            </w:tcBorders>
          </w:tcPr>
          <w:p w14:paraId="47047182" w14:textId="77777777" w:rsidR="00894756" w:rsidRDefault="00894756" w:rsidP="001F3596">
            <w:pPr>
              <w:spacing w:before="120" w:after="120"/>
              <w:rPr>
                <w:sz w:val="20"/>
                <w:szCs w:val="20"/>
              </w:rPr>
            </w:pPr>
          </w:p>
        </w:tc>
        <w:tc>
          <w:tcPr>
            <w:tcW w:w="4957" w:type="dxa"/>
            <w:vMerge w:val="restart"/>
            <w:tcBorders>
              <w:bottom w:val="single" w:sz="4" w:space="0" w:color="auto"/>
            </w:tcBorders>
          </w:tcPr>
          <w:p w14:paraId="033CBBD3" w14:textId="4BF48014" w:rsidR="00894756" w:rsidRPr="00423A4D" w:rsidRDefault="00894756" w:rsidP="008B7DF1">
            <w:pPr>
              <w:spacing w:before="120" w:after="120"/>
              <w:rPr>
                <w:sz w:val="20"/>
              </w:rPr>
            </w:pPr>
            <w:r w:rsidRPr="00423A4D">
              <w:rPr>
                <w:b/>
              </w:rPr>
              <w:t>Echoes:</w:t>
            </w:r>
            <w:r>
              <w:t xml:space="preserve"> </w:t>
            </w:r>
            <w:r w:rsidRPr="00207C0B">
              <w:t xml:space="preserve">Phrases which occur </w:t>
            </w:r>
            <w:r w:rsidR="00423A4D" w:rsidRPr="00207C0B">
              <w:t>early</w:t>
            </w:r>
            <w:r w:rsidRPr="00207C0B">
              <w:t xml:space="preserve"> on and seem just a little discomforting are </w:t>
            </w:r>
            <w:r w:rsidR="00423A4D" w:rsidRPr="00207C0B">
              <w:t>echoed near the end with a more sinister tone:</w:t>
            </w:r>
          </w:p>
          <w:p w14:paraId="31DDAAA9" w14:textId="6868DC5E" w:rsidR="00423A4D" w:rsidRPr="00423A4D" w:rsidRDefault="00423A4D" w:rsidP="008B7DF1">
            <w:pPr>
              <w:spacing w:before="120" w:after="120"/>
              <w:rPr>
                <w:sz w:val="20"/>
              </w:rPr>
            </w:pPr>
            <w:r w:rsidRPr="00423A4D">
              <w:rPr>
                <w:sz w:val="20"/>
              </w:rPr>
              <w:t xml:space="preserve">“smell like the </w:t>
            </w:r>
            <w:r w:rsidRPr="00423A4D">
              <w:rPr>
                <w:b/>
                <w:sz w:val="20"/>
              </w:rPr>
              <w:t>seaside</w:t>
            </w:r>
            <w:r w:rsidRPr="00423A4D">
              <w:rPr>
                <w:sz w:val="20"/>
              </w:rPr>
              <w:t>”</w:t>
            </w:r>
            <w:proofErr w:type="gramStart"/>
            <w:r w:rsidRPr="00423A4D">
              <w:rPr>
                <w:sz w:val="20"/>
              </w:rPr>
              <w:t>/ ”the</w:t>
            </w:r>
            <w:proofErr w:type="gramEnd"/>
            <w:r w:rsidRPr="00423A4D">
              <w:rPr>
                <w:sz w:val="20"/>
              </w:rPr>
              <w:t xml:space="preserve"> dark damp smell of </w:t>
            </w:r>
            <w:r w:rsidRPr="00423A4D">
              <w:rPr>
                <w:b/>
                <w:sz w:val="20"/>
              </w:rPr>
              <w:t>sand</w:t>
            </w:r>
            <w:r w:rsidRPr="00423A4D">
              <w:rPr>
                <w:sz w:val="20"/>
              </w:rPr>
              <w:t xml:space="preserve"> moves in your throat”</w:t>
            </w:r>
          </w:p>
          <w:p w14:paraId="4359D5B8" w14:textId="19DAEAE7" w:rsidR="00423A4D" w:rsidRPr="00423A4D" w:rsidRDefault="00423A4D" w:rsidP="008B7DF1">
            <w:pPr>
              <w:spacing w:before="120" w:after="120"/>
              <w:rPr>
                <w:sz w:val="20"/>
              </w:rPr>
            </w:pPr>
            <w:r w:rsidRPr="00423A4D">
              <w:rPr>
                <w:sz w:val="20"/>
              </w:rPr>
              <w:t xml:space="preserve">“the floor is </w:t>
            </w:r>
            <w:r w:rsidRPr="00423A4D">
              <w:rPr>
                <w:b/>
                <w:sz w:val="20"/>
              </w:rPr>
              <w:t>cold</w:t>
            </w:r>
            <w:r w:rsidRPr="00423A4D">
              <w:rPr>
                <w:sz w:val="20"/>
              </w:rPr>
              <w:t>”/ “the cold bites through your coat”</w:t>
            </w:r>
          </w:p>
          <w:p w14:paraId="7E7250D8" w14:textId="6D414FC9" w:rsidR="00423A4D" w:rsidRPr="00423A4D" w:rsidRDefault="00423A4D" w:rsidP="008B7DF1">
            <w:pPr>
              <w:spacing w:before="120" w:after="120"/>
              <w:rPr>
                <w:sz w:val="20"/>
              </w:rPr>
            </w:pPr>
            <w:r w:rsidRPr="00423A4D">
              <w:rPr>
                <w:sz w:val="20"/>
              </w:rPr>
              <w:t xml:space="preserve">“searching the </w:t>
            </w:r>
            <w:r w:rsidRPr="00423A4D">
              <w:rPr>
                <w:b/>
                <w:sz w:val="20"/>
              </w:rPr>
              <w:t>bushes</w:t>
            </w:r>
            <w:r w:rsidRPr="00423A4D">
              <w:rPr>
                <w:sz w:val="20"/>
              </w:rPr>
              <w:t xml:space="preserve">”/ “the </w:t>
            </w:r>
            <w:r w:rsidRPr="00423A4D">
              <w:rPr>
                <w:b/>
                <w:sz w:val="20"/>
              </w:rPr>
              <w:t>bushes</w:t>
            </w:r>
            <w:r w:rsidRPr="00423A4D">
              <w:rPr>
                <w:sz w:val="20"/>
              </w:rPr>
              <w:t xml:space="preserve"> hold their breath”</w:t>
            </w:r>
          </w:p>
          <w:p w14:paraId="1083593A" w14:textId="5BDD6276" w:rsidR="00423A4D" w:rsidRPr="00F16676" w:rsidRDefault="00423A4D" w:rsidP="008B7DF1">
            <w:pPr>
              <w:spacing w:before="120" w:after="120"/>
            </w:pPr>
            <w:r w:rsidRPr="00423A4D">
              <w:rPr>
                <w:sz w:val="20"/>
              </w:rPr>
              <w:t>“</w:t>
            </w:r>
            <w:r w:rsidRPr="00423A4D">
              <w:rPr>
                <w:b/>
                <w:sz w:val="20"/>
              </w:rPr>
              <w:t>here</w:t>
            </w:r>
            <w:r w:rsidRPr="00423A4D">
              <w:rPr>
                <w:sz w:val="20"/>
              </w:rPr>
              <w:t xml:space="preserve"> they are” / “</w:t>
            </w:r>
            <w:proofErr w:type="gramStart"/>
            <w:r w:rsidRPr="00423A4D">
              <w:rPr>
                <w:sz w:val="20"/>
              </w:rPr>
              <w:t>But</w:t>
            </w:r>
            <w:proofErr w:type="gramEnd"/>
            <w:r w:rsidRPr="00423A4D">
              <w:rPr>
                <w:sz w:val="20"/>
              </w:rPr>
              <w:t xml:space="preserve"> </w:t>
            </w:r>
            <w:r w:rsidRPr="00423A4D">
              <w:rPr>
                <w:b/>
                <w:sz w:val="20"/>
              </w:rPr>
              <w:t xml:space="preserve">where </w:t>
            </w:r>
            <w:r w:rsidRPr="00423A4D">
              <w:rPr>
                <w:sz w:val="20"/>
              </w:rPr>
              <w:t>are they?”</w:t>
            </w:r>
          </w:p>
        </w:tc>
        <w:tc>
          <w:tcPr>
            <w:tcW w:w="1364" w:type="dxa"/>
            <w:vMerge/>
            <w:tcBorders>
              <w:bottom w:val="single" w:sz="4" w:space="0" w:color="auto"/>
            </w:tcBorders>
            <w:shd w:val="clear" w:color="auto" w:fill="000000" w:themeFill="text1"/>
            <w:textDirection w:val="tbRl"/>
          </w:tcPr>
          <w:p w14:paraId="1A02C71C" w14:textId="77777777" w:rsidR="00894756" w:rsidRDefault="00894756" w:rsidP="008B7DF1">
            <w:pPr>
              <w:spacing w:before="120" w:after="120"/>
              <w:ind w:left="113" w:right="113"/>
            </w:pPr>
          </w:p>
        </w:tc>
      </w:tr>
      <w:tr w:rsidR="00423A4D" w14:paraId="4DD1B04A" w14:textId="77777777" w:rsidTr="00CD60A8">
        <w:trPr>
          <w:cantSplit/>
          <w:trHeight w:val="1126"/>
        </w:trPr>
        <w:tc>
          <w:tcPr>
            <w:tcW w:w="2547" w:type="dxa"/>
            <w:vMerge w:val="restart"/>
          </w:tcPr>
          <w:p w14:paraId="132003DA" w14:textId="53A097E7" w:rsidR="00423A4D" w:rsidRPr="00894756" w:rsidRDefault="00423A4D" w:rsidP="00084B60">
            <w:pPr>
              <w:spacing w:before="120" w:after="120"/>
              <w:rPr>
                <w:sz w:val="20"/>
                <w:szCs w:val="20"/>
              </w:rPr>
            </w:pPr>
            <w:r>
              <w:rPr>
                <w:b/>
                <w:sz w:val="20"/>
                <w:szCs w:val="20"/>
              </w:rPr>
              <w:t xml:space="preserve">Lines 14-21: </w:t>
            </w:r>
            <w:r>
              <w:rPr>
                <w:sz w:val="20"/>
                <w:szCs w:val="20"/>
              </w:rPr>
              <w:t>Convinced the seekers might return, he stays put. He imagines their puzzlement, but begins to realise he is getting very cold, stiff and damp.</w:t>
            </w:r>
          </w:p>
        </w:tc>
        <w:tc>
          <w:tcPr>
            <w:tcW w:w="2126" w:type="dxa"/>
            <w:vMerge w:val="restart"/>
          </w:tcPr>
          <w:p w14:paraId="580305A1" w14:textId="77777777" w:rsidR="00423A4D" w:rsidRDefault="00423A4D" w:rsidP="00084B60">
            <w:pPr>
              <w:spacing w:before="120" w:after="120"/>
              <w:rPr>
                <w:i/>
                <w:sz w:val="20"/>
                <w:szCs w:val="20"/>
              </w:rPr>
            </w:pPr>
            <w:r>
              <w:rPr>
                <w:i/>
                <w:sz w:val="20"/>
                <w:szCs w:val="20"/>
              </w:rPr>
              <w:t>“the cold bites”</w:t>
            </w:r>
          </w:p>
          <w:p w14:paraId="4E40706D" w14:textId="57B382AC" w:rsidR="00423A4D" w:rsidRDefault="00423A4D" w:rsidP="00084B60">
            <w:pPr>
              <w:spacing w:before="120" w:after="120"/>
              <w:rPr>
                <w:i/>
                <w:sz w:val="20"/>
                <w:szCs w:val="20"/>
              </w:rPr>
            </w:pPr>
            <w:r>
              <w:rPr>
                <w:i/>
                <w:sz w:val="20"/>
                <w:szCs w:val="20"/>
              </w:rPr>
              <w:t>“You’re the winner”</w:t>
            </w:r>
          </w:p>
        </w:tc>
        <w:tc>
          <w:tcPr>
            <w:tcW w:w="4394" w:type="dxa"/>
            <w:vMerge w:val="restart"/>
          </w:tcPr>
          <w:p w14:paraId="145F38BE" w14:textId="77777777" w:rsidR="00423A4D" w:rsidRDefault="00423A4D" w:rsidP="001F3596">
            <w:pPr>
              <w:spacing w:before="120" w:after="120"/>
              <w:rPr>
                <w:sz w:val="20"/>
                <w:szCs w:val="20"/>
              </w:rPr>
            </w:pPr>
            <w:r>
              <w:rPr>
                <w:sz w:val="20"/>
                <w:szCs w:val="20"/>
              </w:rPr>
              <w:t>Personification makes the cold sound menacing.</w:t>
            </w:r>
          </w:p>
          <w:p w14:paraId="1925E236" w14:textId="7A4FAA78" w:rsidR="00423A4D" w:rsidRDefault="00423A4D" w:rsidP="001F3596">
            <w:pPr>
              <w:spacing w:before="120" w:after="120"/>
              <w:rPr>
                <w:sz w:val="20"/>
                <w:szCs w:val="20"/>
              </w:rPr>
            </w:pPr>
            <w:r>
              <w:rPr>
                <w:sz w:val="20"/>
                <w:szCs w:val="20"/>
              </w:rPr>
              <w:t>The boy is still sure he has won the game.</w:t>
            </w:r>
          </w:p>
        </w:tc>
        <w:tc>
          <w:tcPr>
            <w:tcW w:w="4957" w:type="dxa"/>
            <w:vMerge/>
          </w:tcPr>
          <w:p w14:paraId="5D63F893" w14:textId="77777777" w:rsidR="00423A4D" w:rsidRPr="00F16676" w:rsidRDefault="00423A4D" w:rsidP="008B7DF1">
            <w:pPr>
              <w:spacing w:before="120" w:after="120"/>
            </w:pPr>
          </w:p>
        </w:tc>
        <w:tc>
          <w:tcPr>
            <w:tcW w:w="1364" w:type="dxa"/>
            <w:vMerge/>
            <w:tcBorders>
              <w:bottom w:val="single" w:sz="4" w:space="0" w:color="auto"/>
            </w:tcBorders>
            <w:shd w:val="clear" w:color="auto" w:fill="000000" w:themeFill="text1"/>
            <w:textDirection w:val="tbRl"/>
          </w:tcPr>
          <w:p w14:paraId="5F43F9C4" w14:textId="77777777" w:rsidR="00423A4D" w:rsidRDefault="00423A4D" w:rsidP="008B7DF1">
            <w:pPr>
              <w:spacing w:before="120" w:after="120"/>
              <w:ind w:left="113" w:right="113"/>
            </w:pPr>
          </w:p>
        </w:tc>
      </w:tr>
      <w:tr w:rsidR="00423A4D" w14:paraId="7CAD81C9" w14:textId="77777777" w:rsidTr="00894756">
        <w:trPr>
          <w:cantSplit/>
          <w:trHeight w:val="576"/>
        </w:trPr>
        <w:tc>
          <w:tcPr>
            <w:tcW w:w="2547" w:type="dxa"/>
            <w:vMerge/>
            <w:tcBorders>
              <w:bottom w:val="single" w:sz="4" w:space="0" w:color="auto"/>
            </w:tcBorders>
          </w:tcPr>
          <w:p w14:paraId="7E85CE5E" w14:textId="77777777" w:rsidR="00423A4D" w:rsidRDefault="00423A4D" w:rsidP="00084B60">
            <w:pPr>
              <w:spacing w:before="120" w:after="120"/>
              <w:rPr>
                <w:b/>
                <w:sz w:val="20"/>
                <w:szCs w:val="20"/>
              </w:rPr>
            </w:pPr>
          </w:p>
        </w:tc>
        <w:tc>
          <w:tcPr>
            <w:tcW w:w="2126" w:type="dxa"/>
            <w:vMerge/>
            <w:tcBorders>
              <w:bottom w:val="single" w:sz="4" w:space="0" w:color="auto"/>
            </w:tcBorders>
          </w:tcPr>
          <w:p w14:paraId="6E4AF258" w14:textId="77777777" w:rsidR="00423A4D" w:rsidRDefault="00423A4D" w:rsidP="00084B60">
            <w:pPr>
              <w:spacing w:before="120" w:after="120"/>
              <w:rPr>
                <w:i/>
                <w:sz w:val="20"/>
                <w:szCs w:val="20"/>
              </w:rPr>
            </w:pPr>
          </w:p>
        </w:tc>
        <w:tc>
          <w:tcPr>
            <w:tcW w:w="4394" w:type="dxa"/>
            <w:vMerge/>
            <w:tcBorders>
              <w:bottom w:val="single" w:sz="4" w:space="0" w:color="auto"/>
            </w:tcBorders>
          </w:tcPr>
          <w:p w14:paraId="4C400018" w14:textId="77777777" w:rsidR="00423A4D" w:rsidRDefault="00423A4D" w:rsidP="001F3596">
            <w:pPr>
              <w:spacing w:before="120" w:after="120"/>
              <w:rPr>
                <w:sz w:val="20"/>
                <w:szCs w:val="20"/>
              </w:rPr>
            </w:pPr>
          </w:p>
        </w:tc>
        <w:tc>
          <w:tcPr>
            <w:tcW w:w="4957" w:type="dxa"/>
            <w:vMerge w:val="restart"/>
          </w:tcPr>
          <w:p w14:paraId="4E5088BC" w14:textId="52B35655" w:rsidR="00423A4D" w:rsidRPr="00F16676" w:rsidRDefault="00423A4D" w:rsidP="008B7DF1">
            <w:pPr>
              <w:spacing w:before="120" w:after="120"/>
            </w:pPr>
            <w:r w:rsidRPr="00423A4D">
              <w:rPr>
                <w:b/>
              </w:rPr>
              <w:t>Interpretation:</w:t>
            </w:r>
            <w:r>
              <w:t xml:space="preserve"> It could be a simple, narrative poem about a boy whose excitement turns to fear when he realises his friends have forgotten about him. It’s possible the piece is a metaphor about adult life: what excites and thrills us at first often disappoints and frightens us </w:t>
            </w:r>
            <w:proofErr w:type="gramStart"/>
            <w:r>
              <w:t>later on</w:t>
            </w:r>
            <w:proofErr w:type="gramEnd"/>
            <w:r>
              <w:t xml:space="preserve"> in life. Either way i</w:t>
            </w:r>
            <w:r w:rsidR="00207C0B">
              <w:t>t</w:t>
            </w:r>
            <w:r>
              <w:t xml:space="preserve"> cleverly evokes feelings of loneliness and isolation.</w:t>
            </w:r>
          </w:p>
        </w:tc>
        <w:tc>
          <w:tcPr>
            <w:tcW w:w="1364" w:type="dxa"/>
            <w:vMerge/>
            <w:tcBorders>
              <w:bottom w:val="single" w:sz="4" w:space="0" w:color="auto"/>
            </w:tcBorders>
            <w:shd w:val="clear" w:color="auto" w:fill="000000" w:themeFill="text1"/>
            <w:textDirection w:val="tbRl"/>
          </w:tcPr>
          <w:p w14:paraId="029A8358" w14:textId="77777777" w:rsidR="00423A4D" w:rsidRDefault="00423A4D" w:rsidP="008B7DF1">
            <w:pPr>
              <w:spacing w:before="120" w:after="120"/>
              <w:ind w:left="113" w:right="113"/>
            </w:pPr>
          </w:p>
        </w:tc>
      </w:tr>
      <w:tr w:rsidR="00894756" w14:paraId="1635E154" w14:textId="77777777" w:rsidTr="00894756">
        <w:trPr>
          <w:cantSplit/>
          <w:trHeight w:val="1531"/>
        </w:trPr>
        <w:tc>
          <w:tcPr>
            <w:tcW w:w="2547" w:type="dxa"/>
          </w:tcPr>
          <w:p w14:paraId="13672DD6" w14:textId="559BA810" w:rsidR="00894756" w:rsidRPr="00894756" w:rsidRDefault="00894756" w:rsidP="00084B60">
            <w:pPr>
              <w:spacing w:before="120" w:after="120"/>
              <w:rPr>
                <w:sz w:val="20"/>
                <w:szCs w:val="24"/>
              </w:rPr>
            </w:pPr>
            <w:r w:rsidRPr="00894756">
              <w:rPr>
                <w:b/>
                <w:sz w:val="20"/>
                <w:szCs w:val="24"/>
              </w:rPr>
              <w:t>Lines 22-27:</w:t>
            </w:r>
            <w:r>
              <w:rPr>
                <w:b/>
                <w:sz w:val="20"/>
                <w:szCs w:val="24"/>
              </w:rPr>
              <w:t xml:space="preserve"> </w:t>
            </w:r>
            <w:r>
              <w:rPr>
                <w:sz w:val="20"/>
                <w:szCs w:val="24"/>
              </w:rPr>
              <w:t>He emerges from under the sacks and out into the garden. He expects victory but instead finds he is alone in the dark garden.</w:t>
            </w:r>
          </w:p>
        </w:tc>
        <w:tc>
          <w:tcPr>
            <w:tcW w:w="2126" w:type="dxa"/>
          </w:tcPr>
          <w:p w14:paraId="71DE2873" w14:textId="77777777" w:rsidR="00894756" w:rsidRDefault="00894756" w:rsidP="00084B60">
            <w:pPr>
              <w:spacing w:before="120" w:after="120"/>
              <w:rPr>
                <w:i/>
                <w:sz w:val="20"/>
                <w:szCs w:val="24"/>
              </w:rPr>
            </w:pPr>
            <w:r>
              <w:rPr>
                <w:i/>
                <w:sz w:val="20"/>
                <w:szCs w:val="24"/>
              </w:rPr>
              <w:t>“uncurl and stretch”</w:t>
            </w:r>
          </w:p>
          <w:p w14:paraId="0BFC2DEE" w14:textId="77777777" w:rsidR="00894756" w:rsidRDefault="00894756" w:rsidP="00084B60">
            <w:pPr>
              <w:spacing w:before="120" w:after="120"/>
              <w:rPr>
                <w:i/>
                <w:sz w:val="20"/>
                <w:szCs w:val="24"/>
              </w:rPr>
            </w:pPr>
            <w:r>
              <w:rPr>
                <w:i/>
                <w:sz w:val="20"/>
                <w:szCs w:val="24"/>
              </w:rPr>
              <w:t>“where are they?”</w:t>
            </w:r>
          </w:p>
          <w:p w14:paraId="7856355E" w14:textId="015B47E1" w:rsidR="00207C0B" w:rsidRPr="003631D3" w:rsidRDefault="00207C0B" w:rsidP="00084B60">
            <w:pPr>
              <w:spacing w:before="120" w:after="120"/>
              <w:rPr>
                <w:i/>
                <w:sz w:val="20"/>
                <w:szCs w:val="24"/>
              </w:rPr>
            </w:pPr>
            <w:r>
              <w:rPr>
                <w:i/>
                <w:sz w:val="20"/>
                <w:szCs w:val="24"/>
              </w:rPr>
              <w:t>“the darkening garden watches” “the bushes hold their breath”</w:t>
            </w:r>
          </w:p>
        </w:tc>
        <w:tc>
          <w:tcPr>
            <w:tcW w:w="4394" w:type="dxa"/>
          </w:tcPr>
          <w:p w14:paraId="48B0B2C5" w14:textId="77777777" w:rsidR="00894756" w:rsidRDefault="00894756" w:rsidP="00084B60">
            <w:pPr>
              <w:spacing w:before="120" w:after="120"/>
              <w:rPr>
                <w:sz w:val="20"/>
              </w:rPr>
            </w:pPr>
            <w:r>
              <w:rPr>
                <w:sz w:val="20"/>
              </w:rPr>
              <w:t>He makes himself physically full size again after being scrunched up, but inside he feels very small when he realises he has been abandoned by the seekers.</w:t>
            </w:r>
          </w:p>
          <w:p w14:paraId="1E4A540E" w14:textId="4240F413" w:rsidR="00207C0B" w:rsidRPr="003631D3" w:rsidRDefault="00207C0B" w:rsidP="00084B60">
            <w:pPr>
              <w:spacing w:before="120" w:after="120"/>
              <w:rPr>
                <w:sz w:val="20"/>
              </w:rPr>
            </w:pPr>
            <w:r>
              <w:rPr>
                <w:sz w:val="20"/>
              </w:rPr>
              <w:t>The surroundings are personified in a sinister way: is the garden hiding from him or seeking him?</w:t>
            </w:r>
            <w:bookmarkStart w:id="0" w:name="_GoBack"/>
            <w:bookmarkEnd w:id="0"/>
          </w:p>
        </w:tc>
        <w:tc>
          <w:tcPr>
            <w:tcW w:w="4957" w:type="dxa"/>
            <w:vMerge/>
          </w:tcPr>
          <w:p w14:paraId="24876F22" w14:textId="77777777" w:rsidR="00894756" w:rsidRPr="00F16676" w:rsidRDefault="00894756" w:rsidP="00084B60">
            <w:pPr>
              <w:spacing w:before="120" w:after="120"/>
            </w:pPr>
          </w:p>
        </w:tc>
        <w:tc>
          <w:tcPr>
            <w:tcW w:w="1364" w:type="dxa"/>
            <w:vMerge/>
            <w:shd w:val="clear" w:color="auto" w:fill="000000" w:themeFill="text1"/>
            <w:textDirection w:val="tbRl"/>
          </w:tcPr>
          <w:p w14:paraId="7ABF4137" w14:textId="77777777" w:rsidR="00894756" w:rsidRDefault="00894756" w:rsidP="00084B60">
            <w:pPr>
              <w:spacing w:before="120" w:after="120"/>
              <w:ind w:left="113" w:right="113"/>
            </w:pPr>
          </w:p>
        </w:tc>
      </w:tr>
    </w:tbl>
    <w:p w14:paraId="419127FE" w14:textId="77777777" w:rsidR="000C39AF" w:rsidRDefault="000C39AF"/>
    <w:sectPr w:rsidR="000C39AF" w:rsidSect="005030A6">
      <w:pgSz w:w="16838" w:h="11906" w:orient="landscape"/>
      <w:pgMar w:top="510" w:right="510" w:bottom="227" w:left="51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AA7"/>
    <w:rsid w:val="0002663D"/>
    <w:rsid w:val="00084B60"/>
    <w:rsid w:val="000A66CD"/>
    <w:rsid w:val="000C39AF"/>
    <w:rsid w:val="000E1DBA"/>
    <w:rsid w:val="00121DAF"/>
    <w:rsid w:val="00125105"/>
    <w:rsid w:val="00160954"/>
    <w:rsid w:val="00181B52"/>
    <w:rsid w:val="001A720E"/>
    <w:rsid w:val="001C3053"/>
    <w:rsid w:val="001D73A5"/>
    <w:rsid w:val="001F3596"/>
    <w:rsid w:val="00207C0B"/>
    <w:rsid w:val="00215F2B"/>
    <w:rsid w:val="0023147B"/>
    <w:rsid w:val="00283C20"/>
    <w:rsid w:val="002B0CCA"/>
    <w:rsid w:val="002B7059"/>
    <w:rsid w:val="002D5E8D"/>
    <w:rsid w:val="002E5B92"/>
    <w:rsid w:val="003169E1"/>
    <w:rsid w:val="00332CAF"/>
    <w:rsid w:val="00334E72"/>
    <w:rsid w:val="0033608C"/>
    <w:rsid w:val="00345F09"/>
    <w:rsid w:val="003631D3"/>
    <w:rsid w:val="00382366"/>
    <w:rsid w:val="00396578"/>
    <w:rsid w:val="0042033B"/>
    <w:rsid w:val="00423A4D"/>
    <w:rsid w:val="00441657"/>
    <w:rsid w:val="004519D0"/>
    <w:rsid w:val="004842D1"/>
    <w:rsid w:val="00484E5F"/>
    <w:rsid w:val="004F485F"/>
    <w:rsid w:val="00501BC4"/>
    <w:rsid w:val="005030A6"/>
    <w:rsid w:val="0050337E"/>
    <w:rsid w:val="005C2B98"/>
    <w:rsid w:val="005F27A5"/>
    <w:rsid w:val="005F5184"/>
    <w:rsid w:val="00647F69"/>
    <w:rsid w:val="0066310F"/>
    <w:rsid w:val="00663A63"/>
    <w:rsid w:val="00687007"/>
    <w:rsid w:val="00692E19"/>
    <w:rsid w:val="00694534"/>
    <w:rsid w:val="00700ECA"/>
    <w:rsid w:val="00710C32"/>
    <w:rsid w:val="00786041"/>
    <w:rsid w:val="0079488A"/>
    <w:rsid w:val="007C1816"/>
    <w:rsid w:val="00810AA7"/>
    <w:rsid w:val="0083214C"/>
    <w:rsid w:val="00850041"/>
    <w:rsid w:val="00880B34"/>
    <w:rsid w:val="00892F55"/>
    <w:rsid w:val="00894756"/>
    <w:rsid w:val="0089674D"/>
    <w:rsid w:val="008A7D49"/>
    <w:rsid w:val="008B7DF1"/>
    <w:rsid w:val="008D14A8"/>
    <w:rsid w:val="0090426D"/>
    <w:rsid w:val="00917FAB"/>
    <w:rsid w:val="009746BA"/>
    <w:rsid w:val="00983AAA"/>
    <w:rsid w:val="009D0F1D"/>
    <w:rsid w:val="00A225CC"/>
    <w:rsid w:val="00A64439"/>
    <w:rsid w:val="00A966DB"/>
    <w:rsid w:val="00AB0095"/>
    <w:rsid w:val="00AC4ABF"/>
    <w:rsid w:val="00AC6BEF"/>
    <w:rsid w:val="00B2054F"/>
    <w:rsid w:val="00B97E20"/>
    <w:rsid w:val="00BB3AE4"/>
    <w:rsid w:val="00C02805"/>
    <w:rsid w:val="00C41392"/>
    <w:rsid w:val="00C76514"/>
    <w:rsid w:val="00C80DBA"/>
    <w:rsid w:val="00C817B2"/>
    <w:rsid w:val="00D10CBE"/>
    <w:rsid w:val="00D13FCC"/>
    <w:rsid w:val="00D166B1"/>
    <w:rsid w:val="00D252BE"/>
    <w:rsid w:val="00D736C3"/>
    <w:rsid w:val="00D77A1F"/>
    <w:rsid w:val="00D81B48"/>
    <w:rsid w:val="00DA53D7"/>
    <w:rsid w:val="00DD1738"/>
    <w:rsid w:val="00E15613"/>
    <w:rsid w:val="00E35984"/>
    <w:rsid w:val="00E673C2"/>
    <w:rsid w:val="00E90937"/>
    <w:rsid w:val="00EB3D75"/>
    <w:rsid w:val="00F16676"/>
    <w:rsid w:val="00F62185"/>
    <w:rsid w:val="00F950A2"/>
    <w:rsid w:val="00FA0A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CBEBC"/>
  <w15:chartTrackingRefBased/>
  <w15:docId w15:val="{4A55AEA5-E50D-42EB-9CD1-7EBFD456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0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1B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B48"/>
    <w:rPr>
      <w:rFonts w:ascii="Segoe UI" w:hAnsi="Segoe UI" w:cs="Segoe UI"/>
      <w:sz w:val="18"/>
      <w:szCs w:val="18"/>
    </w:rPr>
  </w:style>
  <w:style w:type="character" w:styleId="Hyperlink">
    <w:name w:val="Hyperlink"/>
    <w:basedOn w:val="DefaultParagraphFont"/>
    <w:uiPriority w:val="99"/>
    <w:semiHidden/>
    <w:unhideWhenUsed/>
    <w:rsid w:val="00215F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E441509B</Template>
  <TotalTime>4</TotalTime>
  <Pages>1</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EC</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Buchanan</dc:creator>
  <cp:keywords/>
  <dc:description/>
  <cp:lastModifiedBy>Liz Loveridge</cp:lastModifiedBy>
  <cp:revision>5</cp:revision>
  <cp:lastPrinted>2018-09-04T12:39:00Z</cp:lastPrinted>
  <dcterms:created xsi:type="dcterms:W3CDTF">2018-09-25T08:21:00Z</dcterms:created>
  <dcterms:modified xsi:type="dcterms:W3CDTF">2018-09-25T09:29:00Z</dcterms:modified>
</cp:coreProperties>
</file>